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9025" w14:textId="77777777" w:rsidR="00734618" w:rsidRDefault="002E0F9E" w:rsidP="0009371C">
      <w:pPr>
        <w:spacing w:after="0"/>
        <w:ind w:left="-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036FBC" w:rsidRPr="00EB647E">
        <w:rPr>
          <w:b/>
          <w:sz w:val="30"/>
          <w:szCs w:val="30"/>
        </w:rPr>
        <w:t>Žádost o provedení prohlídky pracovnělékařské péče</w:t>
      </w:r>
    </w:p>
    <w:p w14:paraId="315FD7D3" w14:textId="77777777" w:rsidR="006D3D53" w:rsidRPr="002E0F9E" w:rsidRDefault="006D3D53" w:rsidP="006D3D53">
      <w:pPr>
        <w:spacing w:after="0"/>
        <w:ind w:left="-709"/>
        <w:jc w:val="center"/>
        <w:rPr>
          <w:b/>
          <w:sz w:val="20"/>
          <w:szCs w:val="30"/>
        </w:rPr>
      </w:pPr>
    </w:p>
    <w:p w14:paraId="44E78135" w14:textId="77777777" w:rsidR="00FB6F5B" w:rsidRPr="00FB6F5B" w:rsidRDefault="00FB6F5B" w:rsidP="00FB6F5B">
      <w:pPr>
        <w:shd w:val="clear" w:color="auto" w:fill="F2F2F2" w:themeFill="background1" w:themeFillShade="F2"/>
        <w:spacing w:after="0"/>
        <w:ind w:left="-709"/>
        <w:jc w:val="center"/>
        <w:rPr>
          <w:b/>
          <w:sz w:val="12"/>
          <w:szCs w:val="12"/>
        </w:rPr>
      </w:pPr>
    </w:p>
    <w:p w14:paraId="0054BA01" w14:textId="77777777" w:rsidR="006D3D53" w:rsidRPr="006D3D53" w:rsidRDefault="006D3D53" w:rsidP="00FB6F5B">
      <w:pP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 w:rsidRPr="006D3D53">
        <w:rPr>
          <w:b/>
          <w:sz w:val="24"/>
        </w:rPr>
        <w:sym w:font="Symbol" w:char="F0FF"/>
      </w:r>
      <w:r w:rsidRPr="006D3D53">
        <w:rPr>
          <w:b/>
          <w:sz w:val="24"/>
        </w:rPr>
        <w:t xml:space="preserve"> </w:t>
      </w:r>
      <w:r w:rsidR="006D2B39" w:rsidRPr="006D3D53">
        <w:rPr>
          <w:b/>
          <w:sz w:val="24"/>
        </w:rPr>
        <w:t>vstupní</w:t>
      </w:r>
    </w:p>
    <w:p w14:paraId="4D70737B" w14:textId="77777777" w:rsidR="006D3D53" w:rsidRDefault="006D3D53" w:rsidP="00FB6F5B">
      <w:pP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 w:rsidRPr="006D3D53">
        <w:rPr>
          <w:b/>
          <w:sz w:val="24"/>
        </w:rPr>
        <w:sym w:font="Symbol" w:char="F0FF"/>
      </w:r>
      <w:r w:rsidRPr="006D3D53">
        <w:rPr>
          <w:b/>
          <w:sz w:val="24"/>
        </w:rPr>
        <w:t xml:space="preserve"> </w:t>
      </w:r>
      <w:r w:rsidR="006D2B39" w:rsidRPr="006D3D53">
        <w:rPr>
          <w:b/>
          <w:sz w:val="24"/>
        </w:rPr>
        <w:t xml:space="preserve">periodické pravidelné </w:t>
      </w:r>
    </w:p>
    <w:p w14:paraId="02271A31" w14:textId="77777777" w:rsidR="000A7D60" w:rsidRDefault="000A7D60" w:rsidP="000A7D60">
      <w:pP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 w:rsidRPr="006D3D53">
        <w:rPr>
          <w:b/>
          <w:sz w:val="24"/>
        </w:rPr>
        <w:sym w:font="Symbol" w:char="F0FF"/>
      </w:r>
      <w:r w:rsidRPr="006D3D53">
        <w:rPr>
          <w:b/>
          <w:sz w:val="24"/>
        </w:rPr>
        <w:t xml:space="preserve"> výstupní</w:t>
      </w:r>
    </w:p>
    <w:p w14:paraId="31247B8E" w14:textId="77777777" w:rsidR="000A7D60" w:rsidRDefault="000A7D60" w:rsidP="000A7D60">
      <w:pP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 w:rsidRPr="006D3D53">
        <w:rPr>
          <w:b/>
          <w:sz w:val="24"/>
        </w:rPr>
        <w:sym w:font="Symbol" w:char="F0FF"/>
      </w:r>
      <w:r w:rsidRPr="006D3D53">
        <w:rPr>
          <w:b/>
          <w:sz w:val="24"/>
        </w:rPr>
        <w:t xml:space="preserve"> </w:t>
      </w:r>
      <w:r>
        <w:rPr>
          <w:b/>
          <w:sz w:val="24"/>
        </w:rPr>
        <w:t>následné</w:t>
      </w:r>
    </w:p>
    <w:p w14:paraId="4208DAE9" w14:textId="54A268B3" w:rsidR="009E0467" w:rsidRDefault="006D3D53" w:rsidP="000A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709"/>
        <w:jc w:val="center"/>
        <w:rPr>
          <w:b/>
          <w:color w:val="FF0000"/>
          <w:sz w:val="24"/>
        </w:rPr>
      </w:pPr>
      <w:r w:rsidRPr="006D3D53">
        <w:rPr>
          <w:b/>
          <w:sz w:val="24"/>
        </w:rPr>
        <w:sym w:font="Symbol" w:char="F0FF"/>
      </w:r>
      <w:r w:rsidRPr="009E0467">
        <w:rPr>
          <w:b/>
          <w:sz w:val="24"/>
          <w:u w:val="single"/>
        </w:rPr>
        <w:t xml:space="preserve"> </w:t>
      </w:r>
      <w:r w:rsidR="006D2B39" w:rsidRPr="009E0467">
        <w:rPr>
          <w:b/>
          <w:sz w:val="24"/>
          <w:u w:val="single"/>
        </w:rPr>
        <w:t xml:space="preserve">periodické </w:t>
      </w:r>
      <w:r w:rsidR="006D2B39" w:rsidRPr="009E0467">
        <w:rPr>
          <w:b/>
          <w:color w:val="FF0000"/>
          <w:sz w:val="24"/>
          <w:u w:val="single"/>
        </w:rPr>
        <w:t>mimořádné</w:t>
      </w:r>
      <w:r w:rsidR="00FC2866" w:rsidRPr="009E0467">
        <w:rPr>
          <w:b/>
          <w:color w:val="FF0000"/>
          <w:sz w:val="24"/>
          <w:u w:val="single"/>
        </w:rPr>
        <w:t xml:space="preserve"> </w:t>
      </w:r>
      <w:r w:rsidR="009E0467" w:rsidRPr="000A7D60">
        <w:rPr>
          <w:b/>
          <w:sz w:val="24"/>
          <w:u w:val="single"/>
        </w:rPr>
        <w:t xml:space="preserve">- V PŘÍPADĚ MIMOŘÁDNÉ PROHLÍDKY </w:t>
      </w:r>
      <w:r w:rsidR="009E0467" w:rsidRPr="009E0467">
        <w:rPr>
          <w:b/>
          <w:color w:val="FF0000"/>
          <w:sz w:val="24"/>
          <w:u w:val="single"/>
        </w:rPr>
        <w:t>NUTNO:</w:t>
      </w:r>
    </w:p>
    <w:p w14:paraId="6E0B1B96" w14:textId="6D8AF2A8" w:rsidR="006D3D53" w:rsidRDefault="009E0467" w:rsidP="000A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 w:rsidRPr="000A7D60">
        <w:rPr>
          <w:rFonts w:cstheme="minorHAnsi"/>
          <w:b/>
          <w:sz w:val="24"/>
        </w:rPr>
        <w:t>-</w:t>
      </w:r>
      <w:r w:rsidRPr="000A7D60">
        <w:rPr>
          <w:b/>
          <w:sz w:val="24"/>
        </w:rPr>
        <w:t xml:space="preserve"> </w:t>
      </w:r>
      <w:r w:rsidRPr="000A7D60">
        <w:rPr>
          <w:b/>
          <w:color w:val="FF0000"/>
          <w:sz w:val="24"/>
        </w:rPr>
        <w:t xml:space="preserve">SPECIFIKOVAT </w:t>
      </w:r>
      <w:r w:rsidRPr="000A7D60">
        <w:rPr>
          <w:b/>
          <w:sz w:val="24"/>
        </w:rPr>
        <w:t>DŮVOD POŽADAVKU NA JEJ</w:t>
      </w:r>
      <w:r w:rsidR="00E119EF" w:rsidRPr="000A7D60">
        <w:rPr>
          <w:b/>
          <w:sz w:val="24"/>
        </w:rPr>
        <w:t>Í</w:t>
      </w:r>
      <w:r w:rsidRPr="000A7D60">
        <w:rPr>
          <w:b/>
          <w:sz w:val="24"/>
        </w:rPr>
        <w:t xml:space="preserve"> PROVEDENÍ</w:t>
      </w:r>
      <w:r w:rsidR="007216A9">
        <w:rPr>
          <w:b/>
          <w:sz w:val="24"/>
        </w:rPr>
        <w:t>:</w:t>
      </w:r>
    </w:p>
    <w:p w14:paraId="44C9488C" w14:textId="77777777" w:rsidR="007216A9" w:rsidRDefault="007216A9" w:rsidP="000A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</w:p>
    <w:p w14:paraId="50A24A9F" w14:textId="344A27D2" w:rsidR="007216A9" w:rsidRPr="000A7D60" w:rsidRDefault="007216A9" w:rsidP="000A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709"/>
        <w:jc w:val="center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</w:t>
      </w:r>
    </w:p>
    <w:p w14:paraId="316EB1A7" w14:textId="36916537" w:rsidR="009E0467" w:rsidRPr="009E0467" w:rsidRDefault="009E0467" w:rsidP="000A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709"/>
        <w:jc w:val="center"/>
        <w:rPr>
          <w:color w:val="FF0000"/>
          <w:sz w:val="24"/>
        </w:rPr>
      </w:pPr>
      <w:r w:rsidRPr="009E0467">
        <w:rPr>
          <w:b/>
          <w:color w:val="FF0000"/>
          <w:sz w:val="24"/>
        </w:rPr>
        <w:t xml:space="preserve">- </w:t>
      </w:r>
      <w:r w:rsidRPr="000A7D60">
        <w:rPr>
          <w:b/>
          <w:color w:val="FF0000"/>
          <w:sz w:val="24"/>
          <w:u w:val="double" w:color="000000" w:themeColor="text1"/>
        </w:rPr>
        <w:t>DOLOŽIT</w:t>
      </w:r>
      <w:r w:rsidRPr="009E0467">
        <w:rPr>
          <w:b/>
          <w:color w:val="FF0000"/>
          <w:sz w:val="24"/>
        </w:rPr>
        <w:t xml:space="preserve"> </w:t>
      </w:r>
      <w:r w:rsidR="00E119EF" w:rsidRPr="000A7D60">
        <w:rPr>
          <w:b/>
          <w:sz w:val="24"/>
        </w:rPr>
        <w:t>RELEVANTNÍ</w:t>
      </w:r>
      <w:r w:rsidRPr="000A7D60">
        <w:rPr>
          <w:b/>
          <w:sz w:val="24"/>
        </w:rPr>
        <w:t xml:space="preserve"> ZDRAVOTNÍ DOKUMENTACÍ</w:t>
      </w:r>
    </w:p>
    <w:p w14:paraId="7BC7F4BD" w14:textId="77777777" w:rsidR="00FB6F5B" w:rsidRPr="00FB6F5B" w:rsidRDefault="00FB6F5B" w:rsidP="00FB6F5B">
      <w:pPr>
        <w:shd w:val="clear" w:color="auto" w:fill="F2F2F2" w:themeFill="background1" w:themeFillShade="F2"/>
        <w:spacing w:after="0"/>
        <w:ind w:left="-709"/>
        <w:jc w:val="center"/>
        <w:rPr>
          <w:b/>
          <w:sz w:val="12"/>
          <w:szCs w:val="12"/>
        </w:rPr>
      </w:pPr>
    </w:p>
    <w:p w14:paraId="4104E87A" w14:textId="77777777" w:rsidR="006D2B39" w:rsidRDefault="006D2B39" w:rsidP="006D3D53">
      <w:pPr>
        <w:spacing w:after="0"/>
        <w:ind w:left="-709"/>
        <w:jc w:val="center"/>
        <w:rPr>
          <w:sz w:val="24"/>
        </w:rPr>
      </w:pPr>
    </w:p>
    <w:p w14:paraId="745766DC" w14:textId="77777777" w:rsidR="00010434" w:rsidRPr="0009371C" w:rsidRDefault="00010434" w:rsidP="006D3D53">
      <w:pPr>
        <w:spacing w:after="0"/>
        <w:ind w:left="-709"/>
        <w:jc w:val="center"/>
        <w:rPr>
          <w:sz w:val="2"/>
          <w:szCs w:val="2"/>
        </w:rPr>
      </w:pPr>
    </w:p>
    <w:p w14:paraId="5811FE41" w14:textId="77777777" w:rsidR="00036FBC" w:rsidRPr="006D2B39" w:rsidRDefault="00036FBC" w:rsidP="00FC2866">
      <w:pPr>
        <w:tabs>
          <w:tab w:val="left" w:pos="1701"/>
        </w:tabs>
        <w:spacing w:after="60"/>
        <w:ind w:left="-709"/>
        <w:rPr>
          <w:b/>
          <w:sz w:val="24"/>
          <w:szCs w:val="26"/>
        </w:rPr>
      </w:pPr>
      <w:r w:rsidRPr="006D2B39">
        <w:rPr>
          <w:b/>
          <w:sz w:val="24"/>
          <w:szCs w:val="26"/>
        </w:rPr>
        <w:t xml:space="preserve">Zaměstnavatel  </w:t>
      </w:r>
      <w:r w:rsidRPr="006D2B39">
        <w:rPr>
          <w:b/>
          <w:sz w:val="24"/>
          <w:szCs w:val="26"/>
        </w:rPr>
        <w:tab/>
      </w:r>
    </w:p>
    <w:p w14:paraId="4553F907" w14:textId="77777777" w:rsidR="00036FBC" w:rsidRDefault="00036FBC" w:rsidP="006D3D53">
      <w:pPr>
        <w:tabs>
          <w:tab w:val="left" w:pos="1701"/>
          <w:tab w:val="right" w:leader="dot" w:pos="9639"/>
        </w:tabs>
        <w:spacing w:after="60"/>
        <w:ind w:left="-709"/>
      </w:pPr>
      <w:r>
        <w:t>Název:</w:t>
      </w:r>
      <w:r>
        <w:tab/>
      </w:r>
      <w:r w:rsidR="00204E8F">
        <w:tab/>
      </w:r>
    </w:p>
    <w:p w14:paraId="41854D39" w14:textId="77777777" w:rsidR="00036FBC" w:rsidRDefault="00036FBC" w:rsidP="00D132A9">
      <w:pPr>
        <w:tabs>
          <w:tab w:val="left" w:pos="1701"/>
          <w:tab w:val="right" w:leader="dot" w:pos="9639"/>
        </w:tabs>
        <w:spacing w:before="200" w:after="60"/>
        <w:ind w:left="-709"/>
      </w:pPr>
      <w:r>
        <w:t>Sídlo:</w:t>
      </w:r>
      <w:r>
        <w:tab/>
      </w:r>
      <w:r w:rsidR="00204E8F">
        <w:tab/>
      </w:r>
    </w:p>
    <w:p w14:paraId="31F048B8" w14:textId="77777777" w:rsidR="00036FBC" w:rsidRDefault="00036FBC" w:rsidP="00D132A9">
      <w:pPr>
        <w:tabs>
          <w:tab w:val="left" w:pos="1701"/>
          <w:tab w:val="right" w:leader="dot" w:pos="9639"/>
        </w:tabs>
        <w:spacing w:before="200" w:after="120"/>
        <w:ind w:left="-709"/>
      </w:pPr>
      <w:r>
        <w:t>IČ:</w:t>
      </w:r>
      <w:r>
        <w:tab/>
      </w:r>
      <w:r w:rsidR="00204E8F">
        <w:tab/>
      </w:r>
    </w:p>
    <w:p w14:paraId="6A22797B" w14:textId="77777777" w:rsidR="00036FBC" w:rsidRPr="006D2B39" w:rsidRDefault="00036FBC" w:rsidP="006D3D53">
      <w:pPr>
        <w:tabs>
          <w:tab w:val="left" w:pos="1701"/>
        </w:tabs>
        <w:spacing w:after="60"/>
        <w:ind w:left="-709"/>
        <w:rPr>
          <w:b/>
          <w:sz w:val="24"/>
          <w:szCs w:val="26"/>
        </w:rPr>
      </w:pPr>
      <w:r w:rsidRPr="006D2B39">
        <w:rPr>
          <w:b/>
          <w:sz w:val="24"/>
          <w:szCs w:val="26"/>
        </w:rPr>
        <w:t xml:space="preserve">Zaměstnanec  </w:t>
      </w:r>
      <w:r w:rsidRPr="006D2B39">
        <w:rPr>
          <w:b/>
          <w:sz w:val="24"/>
          <w:szCs w:val="26"/>
        </w:rPr>
        <w:tab/>
      </w:r>
    </w:p>
    <w:p w14:paraId="479B5E31" w14:textId="77777777" w:rsidR="00036FBC" w:rsidRDefault="00036FBC" w:rsidP="006D3D53">
      <w:pPr>
        <w:tabs>
          <w:tab w:val="left" w:pos="1701"/>
          <w:tab w:val="right" w:leader="dot" w:pos="9639"/>
        </w:tabs>
        <w:spacing w:after="60"/>
        <w:ind w:left="-709"/>
      </w:pPr>
      <w:r>
        <w:t>Jméno</w:t>
      </w:r>
      <w:r w:rsidR="00F6067C">
        <w:t xml:space="preserve"> a příjmení</w:t>
      </w:r>
      <w:r>
        <w:t>:</w:t>
      </w:r>
      <w:r>
        <w:tab/>
      </w:r>
      <w:r w:rsidR="00204E8F">
        <w:tab/>
      </w:r>
    </w:p>
    <w:p w14:paraId="2E7956F8" w14:textId="77777777" w:rsidR="00036FBC" w:rsidRDefault="00036FBC" w:rsidP="00D132A9">
      <w:pPr>
        <w:tabs>
          <w:tab w:val="left" w:pos="1701"/>
          <w:tab w:val="right" w:leader="dot" w:pos="9639"/>
        </w:tabs>
        <w:spacing w:before="200" w:after="60"/>
        <w:ind w:left="-709"/>
      </w:pPr>
      <w:r>
        <w:t>Nar. dne:</w:t>
      </w:r>
      <w:r>
        <w:tab/>
      </w:r>
      <w:r w:rsidR="00204E8F">
        <w:tab/>
      </w:r>
    </w:p>
    <w:p w14:paraId="000A216B" w14:textId="77777777" w:rsidR="00036FBC" w:rsidRDefault="00036FBC" w:rsidP="00D132A9">
      <w:pPr>
        <w:tabs>
          <w:tab w:val="left" w:pos="1701"/>
          <w:tab w:val="right" w:leader="dot" w:pos="9639"/>
        </w:tabs>
        <w:spacing w:before="200" w:after="360"/>
        <w:ind w:left="-709"/>
      </w:pPr>
      <w:r>
        <w:t>Bytem:</w:t>
      </w:r>
      <w:r>
        <w:tab/>
      </w:r>
      <w:r w:rsidR="00204E8F">
        <w:tab/>
      </w:r>
    </w:p>
    <w:tbl>
      <w:tblPr>
        <w:tblStyle w:val="Mkatabulky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2551"/>
        <w:gridCol w:w="1134"/>
        <w:gridCol w:w="1701"/>
        <w:gridCol w:w="993"/>
        <w:gridCol w:w="1134"/>
      </w:tblGrid>
      <w:tr w:rsidR="00C24533" w:rsidRPr="008E47E2" w14:paraId="18F236BE" w14:textId="77777777" w:rsidTr="00D132A9">
        <w:trPr>
          <w:trHeight w:val="1421"/>
        </w:trPr>
        <w:tc>
          <w:tcPr>
            <w:tcW w:w="51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231A2" w14:textId="77777777" w:rsidR="00C24533" w:rsidRDefault="00C24533" w:rsidP="009B3817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7A5B97">
              <w:rPr>
                <w:b/>
                <w:bCs/>
              </w:rPr>
              <w:t xml:space="preserve">Údaje o pracovním zařazení </w:t>
            </w:r>
            <w:r w:rsidRPr="007A5B97">
              <w:t>zaměstnance</w:t>
            </w:r>
            <w:r w:rsidRPr="007A5B97">
              <w:rPr>
                <w:b/>
                <w:bCs/>
              </w:rPr>
              <w:t xml:space="preserve"> </w:t>
            </w:r>
          </w:p>
          <w:p w14:paraId="5F7F2C76" w14:textId="77777777" w:rsidR="00C24533" w:rsidRPr="007A5B97" w:rsidRDefault="00C24533" w:rsidP="009B3817">
            <w:pPr>
              <w:tabs>
                <w:tab w:val="left" w:pos="1701"/>
              </w:tabs>
              <w:jc w:val="center"/>
            </w:pPr>
            <w:r w:rsidRPr="007A5B97">
              <w:rPr>
                <w:b/>
                <w:bCs/>
              </w:rPr>
              <w:t xml:space="preserve">nebo údaje o předpokládaném </w:t>
            </w:r>
            <w:r w:rsidRPr="007A5B97">
              <w:t xml:space="preserve">pracovním zařazení </w:t>
            </w:r>
          </w:p>
          <w:p w14:paraId="326C2D20" w14:textId="2216CB3A" w:rsidR="00C24533" w:rsidRPr="007A5B97" w:rsidRDefault="00C24533" w:rsidP="009B3817">
            <w:pPr>
              <w:tabs>
                <w:tab w:val="left" w:pos="1701"/>
              </w:tabs>
              <w:jc w:val="center"/>
              <w:rPr>
                <w:b/>
                <w:bCs/>
                <w:sz w:val="24"/>
                <w:szCs w:val="26"/>
              </w:rPr>
            </w:pPr>
            <w:r w:rsidRPr="007A5B97">
              <w:t>osoby ucházející se o zaměstnání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3EA74" w14:textId="77777777" w:rsidR="00C24533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sz w:val="24"/>
              </w:rPr>
            </w:pPr>
            <w:r w:rsidRPr="0043018C">
              <w:rPr>
                <w:b/>
                <w:sz w:val="24"/>
              </w:rPr>
              <w:t>Režim práce</w:t>
            </w:r>
          </w:p>
          <w:p w14:paraId="39664B8B" w14:textId="77777777" w:rsidR="00C24533" w:rsidRDefault="00C24533" w:rsidP="00270AD0">
            <w:pPr>
              <w:tabs>
                <w:tab w:val="left" w:pos="1701"/>
              </w:tabs>
              <w:ind w:left="-108" w:right="-108"/>
              <w:jc w:val="center"/>
            </w:pPr>
            <w:r w:rsidRPr="00670994">
              <w:t xml:space="preserve">(denní </w:t>
            </w:r>
          </w:p>
          <w:p w14:paraId="246CE073" w14:textId="77777777" w:rsidR="00C24533" w:rsidRPr="00670994" w:rsidRDefault="00C24533" w:rsidP="00270AD0">
            <w:pPr>
              <w:tabs>
                <w:tab w:val="left" w:pos="1701"/>
              </w:tabs>
              <w:ind w:left="-108" w:right="-108"/>
              <w:jc w:val="center"/>
            </w:pPr>
            <w:r>
              <w:t xml:space="preserve">x noční, směnný, </w:t>
            </w:r>
            <w:r w:rsidRPr="00270AD0">
              <w:rPr>
                <w:sz w:val="21"/>
                <w:szCs w:val="21"/>
              </w:rPr>
              <w:t>nepřetržitý</w:t>
            </w:r>
            <w:r>
              <w:rPr>
                <w:sz w:val="21"/>
                <w:szCs w:val="21"/>
              </w:rPr>
              <w:t>,</w:t>
            </w:r>
            <w:r w:rsidRPr="00483355">
              <w:rPr>
                <w:sz w:val="18"/>
              </w:rPr>
              <w:t>..</w:t>
            </w:r>
            <w:proofErr w:type="spellStart"/>
            <w:r w:rsidRPr="00B162D7">
              <w:t>atp</w:t>
            </w:r>
            <w:proofErr w:type="spellEnd"/>
            <w:r w:rsidRPr="00B162D7">
              <w:t>.)</w:t>
            </w: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14:paraId="02F2DA00" w14:textId="723C645A" w:rsidR="00C24533" w:rsidRPr="001B0366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szCs w:val="20"/>
              </w:rPr>
            </w:pPr>
            <w:r w:rsidRPr="009E0467">
              <w:rPr>
                <w:b/>
                <w:bCs/>
                <w:sz w:val="24"/>
              </w:rPr>
              <w:t xml:space="preserve">Rizikové faktory </w:t>
            </w:r>
            <w:r w:rsidRPr="009E0467">
              <w:rPr>
                <w:szCs w:val="20"/>
              </w:rPr>
              <w:t>pracovních podmínek</w:t>
            </w:r>
            <w:r w:rsidRPr="001B0366">
              <w:rPr>
                <w:szCs w:val="20"/>
              </w:rPr>
              <w:t xml:space="preserve"> *, </w:t>
            </w:r>
          </w:p>
          <w:p w14:paraId="563F489F" w14:textId="222BBCB3" w:rsidR="00C24533" w:rsidRPr="001B0366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bCs/>
                <w:szCs w:val="20"/>
              </w:rPr>
            </w:pPr>
            <w:r w:rsidRPr="001B0366">
              <w:rPr>
                <w:b/>
                <w:bCs/>
                <w:szCs w:val="20"/>
              </w:rPr>
              <w:t xml:space="preserve">u nichž byla stanovena míra rizika </w:t>
            </w:r>
            <w:r w:rsidRPr="001B0366">
              <w:rPr>
                <w:b/>
                <w:bCs/>
                <w:color w:val="FF0000"/>
                <w:szCs w:val="20"/>
              </w:rPr>
              <w:t>2 a více</w:t>
            </w:r>
          </w:p>
          <w:p w14:paraId="046E3E35" w14:textId="35E0A5E1" w:rsidR="00C24533" w:rsidRPr="007A5B97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sz w:val="8"/>
                <w:szCs w:val="8"/>
              </w:rPr>
            </w:pPr>
            <w:r w:rsidRPr="008E47E2">
              <w:rPr>
                <w:b/>
              </w:rPr>
              <w:t xml:space="preserve"> </w:t>
            </w:r>
          </w:p>
          <w:p w14:paraId="14552B7B" w14:textId="2FEB9D3D" w:rsidR="00C24533" w:rsidRDefault="00C24533" w:rsidP="00270AD0">
            <w:pPr>
              <w:tabs>
                <w:tab w:val="left" w:pos="1701"/>
              </w:tabs>
              <w:ind w:left="-108" w:right="-108"/>
              <w:jc w:val="center"/>
            </w:pPr>
            <w:r w:rsidRPr="008E47E2">
              <w:t>(</w:t>
            </w:r>
            <w:r>
              <w:t>tj např.</w:t>
            </w:r>
            <w:r w:rsidRPr="008E47E2">
              <w:t xml:space="preserve">: </w:t>
            </w:r>
          </w:p>
          <w:p w14:paraId="2271D850" w14:textId="77777777" w:rsidR="00C24533" w:rsidRPr="008E47E2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</w:rPr>
            </w:pPr>
            <w:r w:rsidRPr="008E47E2">
              <w:t>hluk, prach,</w:t>
            </w:r>
            <w:r>
              <w:t xml:space="preserve"> vibrace,</w:t>
            </w:r>
            <w:r w:rsidRPr="008E47E2">
              <w:t>…)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4844B9C" w14:textId="77777777" w:rsidR="00C24533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</w:rPr>
            </w:pPr>
            <w:r w:rsidRPr="001B1445">
              <w:rPr>
                <w:b/>
                <w:sz w:val="24"/>
              </w:rPr>
              <w:t>Míra rizika</w:t>
            </w:r>
          </w:p>
          <w:p w14:paraId="62554B47" w14:textId="77777777" w:rsidR="00C24533" w:rsidRPr="001B1445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D35D80D" w14:textId="77777777" w:rsidR="00C24533" w:rsidRPr="008E47E2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</w:rPr>
            </w:pPr>
            <w:r>
              <w:t>(2</w:t>
            </w:r>
            <w:r w:rsidRPr="008E47E2">
              <w:t xml:space="preserve">. - 4. </w:t>
            </w:r>
            <w:r w:rsidRPr="00270AD0">
              <w:rPr>
                <w:sz w:val="21"/>
                <w:szCs w:val="21"/>
              </w:rPr>
              <w:t>kategorie</w:t>
            </w:r>
            <w:r w:rsidRPr="009346F6"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5AE7531" w14:textId="60E61F32" w:rsidR="00C24533" w:rsidRPr="001B0366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B0366">
              <w:rPr>
                <w:b/>
                <w:color w:val="FF0000"/>
                <w:sz w:val="24"/>
                <w:szCs w:val="24"/>
              </w:rPr>
              <w:t xml:space="preserve">JEN pro </w:t>
            </w:r>
            <w:r w:rsidRPr="001B0366">
              <w:rPr>
                <w:b/>
                <w:color w:val="FF0000"/>
                <w:sz w:val="24"/>
                <w:szCs w:val="24"/>
                <w:u w:val="single"/>
              </w:rPr>
              <w:t>3.</w:t>
            </w:r>
            <w:r w:rsidRPr="001B0366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60D2A60D" w14:textId="77777777" w:rsidR="00C24533" w:rsidRPr="00270AD0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vanish/>
                <w:specVanish/>
              </w:rPr>
            </w:pPr>
            <w:r w:rsidRPr="001B0366">
              <w:rPr>
                <w:b/>
                <w:color w:val="FF0000"/>
                <w:sz w:val="24"/>
                <w:szCs w:val="24"/>
              </w:rPr>
              <w:t xml:space="preserve">a vyšší </w:t>
            </w:r>
            <w:r w:rsidRPr="009B3817">
              <w:rPr>
                <w:b/>
                <w:color w:val="FF0000"/>
              </w:rPr>
              <w:t xml:space="preserve">kategorii </w:t>
            </w:r>
            <w:r w:rsidRPr="009B3817">
              <w:rPr>
                <w:b/>
                <w:color w:val="FF0000"/>
                <w:u w:val="single"/>
              </w:rPr>
              <w:t>rizika</w:t>
            </w:r>
            <w:r w:rsidRPr="00270AD0">
              <w:rPr>
                <w:b/>
                <w:u w:val="single"/>
              </w:rPr>
              <w:t>:</w:t>
            </w:r>
          </w:p>
          <w:p w14:paraId="0C3924FB" w14:textId="77777777" w:rsidR="00C24533" w:rsidRPr="00AB6778" w:rsidRDefault="00C24533" w:rsidP="00270AD0">
            <w:pPr>
              <w:tabs>
                <w:tab w:val="left" w:pos="1701"/>
              </w:tabs>
              <w:ind w:left="-108" w:right="-108"/>
              <w:jc w:val="center"/>
              <w:rPr>
                <w:b/>
                <w:color w:val="FF0000"/>
                <w:sz w:val="12"/>
                <w:szCs w:val="12"/>
              </w:rPr>
            </w:pPr>
            <w:r w:rsidRPr="00270AD0">
              <w:rPr>
                <w:b/>
                <w:color w:val="FF0000"/>
                <w:sz w:val="14"/>
                <w:szCs w:val="12"/>
              </w:rPr>
              <w:t xml:space="preserve"> </w:t>
            </w:r>
          </w:p>
          <w:p w14:paraId="20122040" w14:textId="77777777" w:rsidR="00C24533" w:rsidRDefault="00C24533" w:rsidP="00270AD0">
            <w:pPr>
              <w:tabs>
                <w:tab w:val="left" w:pos="1701"/>
              </w:tabs>
              <w:ind w:left="-108" w:right="-108"/>
              <w:jc w:val="center"/>
            </w:pPr>
            <w:r>
              <w:t>Délka práce v daném riziku</w:t>
            </w:r>
          </w:p>
          <w:p w14:paraId="074C6603" w14:textId="621AB008" w:rsidR="00C24533" w:rsidRPr="00AB6778" w:rsidRDefault="00C24533" w:rsidP="00270AD0">
            <w:pPr>
              <w:tabs>
                <w:tab w:val="left" w:pos="1701"/>
              </w:tabs>
              <w:ind w:left="-108" w:right="-108"/>
              <w:jc w:val="center"/>
            </w:pPr>
            <w:r>
              <w:t>(</w:t>
            </w:r>
            <w:r w:rsidRPr="00CA2E76">
              <w:rPr>
                <w:b/>
                <w:bCs/>
              </w:rPr>
              <w:t>počet měsíců</w:t>
            </w:r>
            <w:r>
              <w:rPr>
                <w:b/>
                <w:bCs/>
              </w:rPr>
              <w:t xml:space="preserve"> x</w:t>
            </w:r>
            <w:r w:rsidRPr="00CA2E76">
              <w:rPr>
                <w:b/>
                <w:bCs/>
              </w:rPr>
              <w:t xml:space="preserve"> let</w:t>
            </w:r>
            <w:r>
              <w:t>, ..)</w:t>
            </w:r>
          </w:p>
        </w:tc>
      </w:tr>
      <w:tr w:rsidR="00C24533" w:rsidRPr="008E47E2" w14:paraId="26D337CE" w14:textId="77777777" w:rsidTr="00D132A9">
        <w:trPr>
          <w:trHeight w:val="1444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623D4376" w14:textId="4EB54A7B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Pracovní zařazení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52004C" w14:textId="3B70023E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Druh práce a konkrétní pracovní činnost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6674A57" w14:textId="77777777" w:rsidR="00C24533" w:rsidRPr="008E47E2" w:rsidRDefault="00C24533" w:rsidP="007A5B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CECFF"/>
            <w:vAlign w:val="center"/>
          </w:tcPr>
          <w:p w14:paraId="339BB9FB" w14:textId="77777777" w:rsidR="00C24533" w:rsidRPr="008E47E2" w:rsidRDefault="00C24533" w:rsidP="007A5B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83AABDF" w14:textId="77777777" w:rsidR="00C24533" w:rsidRPr="008E47E2" w:rsidRDefault="00C24533" w:rsidP="007A5B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DE0741B" w14:textId="77777777" w:rsidR="00C24533" w:rsidRPr="008E47E2" w:rsidRDefault="00C24533" w:rsidP="007A5B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C24533" w14:paraId="79A20146" w14:textId="77777777" w:rsidTr="00D132A9">
        <w:trPr>
          <w:trHeight w:val="567"/>
        </w:trPr>
        <w:tc>
          <w:tcPr>
            <w:tcW w:w="2581" w:type="dxa"/>
            <w:shd w:val="clear" w:color="auto" w:fill="auto"/>
            <w:vAlign w:val="bottom"/>
          </w:tcPr>
          <w:p w14:paraId="76457CBB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62CF1056" w14:textId="77777777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5BD34F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C6519F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C360505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6B7CDE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  <w:tr w:rsidR="00C24533" w14:paraId="5B2C8DE9" w14:textId="77777777" w:rsidTr="00D132A9">
        <w:trPr>
          <w:trHeight w:val="567"/>
        </w:trPr>
        <w:tc>
          <w:tcPr>
            <w:tcW w:w="2581" w:type="dxa"/>
            <w:shd w:val="clear" w:color="auto" w:fill="auto"/>
            <w:vAlign w:val="bottom"/>
          </w:tcPr>
          <w:p w14:paraId="0D3F3768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D3D39EB" w14:textId="77777777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F5E4E8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5B7DD0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CF64CC1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EB9129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  <w:tr w:rsidR="00C24533" w14:paraId="71885426" w14:textId="77777777" w:rsidTr="00D132A9">
        <w:trPr>
          <w:trHeight w:val="567"/>
        </w:trPr>
        <w:tc>
          <w:tcPr>
            <w:tcW w:w="2581" w:type="dxa"/>
            <w:shd w:val="clear" w:color="auto" w:fill="auto"/>
            <w:vAlign w:val="bottom"/>
          </w:tcPr>
          <w:p w14:paraId="574D1070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27C8F00" w14:textId="77777777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AA0FD49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D21D022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53A7081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DFB01FF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  <w:tr w:rsidR="00C24533" w14:paraId="576CFE3C" w14:textId="77777777" w:rsidTr="00D132A9">
        <w:trPr>
          <w:trHeight w:val="567"/>
        </w:trPr>
        <w:tc>
          <w:tcPr>
            <w:tcW w:w="2581" w:type="dxa"/>
            <w:shd w:val="clear" w:color="auto" w:fill="auto"/>
            <w:vAlign w:val="bottom"/>
          </w:tcPr>
          <w:p w14:paraId="5717D636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881B227" w14:textId="77777777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1F35830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F8AE981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F2CB8F4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1C0403B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  <w:tr w:rsidR="00C24533" w14:paraId="5BAFD217" w14:textId="77777777" w:rsidTr="00D132A9">
        <w:trPr>
          <w:trHeight w:val="567"/>
        </w:trPr>
        <w:tc>
          <w:tcPr>
            <w:tcW w:w="2581" w:type="dxa"/>
            <w:shd w:val="clear" w:color="auto" w:fill="auto"/>
            <w:vAlign w:val="bottom"/>
          </w:tcPr>
          <w:p w14:paraId="71337903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5EB66717" w14:textId="77777777" w:rsidR="00C24533" w:rsidRDefault="00C24533" w:rsidP="007A5B97">
            <w:pPr>
              <w:tabs>
                <w:tab w:val="left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48A43B6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547B3B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083F4D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A716802" w14:textId="77777777" w:rsidR="00C24533" w:rsidRDefault="00C24533" w:rsidP="007A5B9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</w:tbl>
    <w:p w14:paraId="031BB37F" w14:textId="11E2C73C" w:rsidR="00B37D67" w:rsidRDefault="00B37D67" w:rsidP="00B37D67">
      <w:pPr>
        <w:spacing w:after="120"/>
        <w:ind w:left="-709" w:right="-567"/>
        <w:rPr>
          <w:b/>
          <w:color w:val="0070C0"/>
          <w:sz w:val="12"/>
          <w:szCs w:val="12"/>
        </w:rPr>
      </w:pPr>
    </w:p>
    <w:p w14:paraId="16105198" w14:textId="77777777" w:rsidR="007A5B97" w:rsidRPr="007A5B97" w:rsidRDefault="007A5B97" w:rsidP="00D132A9">
      <w:pPr>
        <w:shd w:val="clear" w:color="auto" w:fill="CCECFF"/>
        <w:spacing w:after="120"/>
        <w:ind w:left="-709" w:right="-567"/>
        <w:rPr>
          <w:b/>
        </w:rPr>
      </w:pPr>
      <w:r>
        <w:rPr>
          <w:b/>
        </w:rPr>
        <w:t xml:space="preserve">* </w:t>
      </w:r>
      <w:r w:rsidRPr="007A5B97">
        <w:rPr>
          <w:b/>
        </w:rPr>
        <w:t xml:space="preserve">STANOVENÉ </w:t>
      </w:r>
      <w:r w:rsidRPr="007A5B97">
        <w:rPr>
          <w:b/>
          <w:bCs/>
        </w:rPr>
        <w:t xml:space="preserve">KATEGORIZACÍ PRACÍ </w:t>
      </w:r>
      <w:r w:rsidRPr="007A5B97">
        <w:rPr>
          <w:b/>
        </w:rPr>
        <w:t>VYPRACOVANÉ ZAMĚSTNAVATELEM dle č</w:t>
      </w:r>
      <w:r w:rsidRPr="009E0467">
        <w:rPr>
          <w:b/>
        </w:rPr>
        <w:t>ást</w:t>
      </w:r>
      <w:r w:rsidRPr="007A5B97">
        <w:rPr>
          <w:b/>
        </w:rPr>
        <w:t>i</w:t>
      </w:r>
      <w:r w:rsidRPr="009E0467">
        <w:rPr>
          <w:b/>
        </w:rPr>
        <w:t xml:space="preserve"> I.</w:t>
      </w:r>
      <w:r w:rsidRPr="007A5B97">
        <w:rPr>
          <w:b/>
        </w:rPr>
        <w:t xml:space="preserve"> Přílohy k </w:t>
      </w:r>
      <w:proofErr w:type="spellStart"/>
      <w:r w:rsidRPr="007A5B97">
        <w:rPr>
          <w:b/>
        </w:rPr>
        <w:t>Vyhl</w:t>
      </w:r>
      <w:proofErr w:type="spellEnd"/>
      <w:r w:rsidRPr="007A5B97">
        <w:rPr>
          <w:b/>
        </w:rPr>
        <w:t>. 79/2013</w:t>
      </w:r>
    </w:p>
    <w:p w14:paraId="5A94D03A" w14:textId="77777777" w:rsidR="007A5B97" w:rsidRDefault="007A5B97" w:rsidP="007A5B97">
      <w:pPr>
        <w:spacing w:after="120"/>
        <w:ind w:left="-709" w:right="-567"/>
        <w:rPr>
          <w:b/>
        </w:rPr>
      </w:pPr>
    </w:p>
    <w:p w14:paraId="58C1BB45" w14:textId="03E37374" w:rsidR="00CD4D4D" w:rsidRDefault="00CD4D4D" w:rsidP="009B3817">
      <w:pPr>
        <w:keepNext/>
        <w:shd w:val="clear" w:color="auto" w:fill="F2F2F2" w:themeFill="background1" w:themeFillShade="F2"/>
        <w:spacing w:before="120" w:after="60"/>
        <w:ind w:left="-709"/>
      </w:pPr>
      <w:r w:rsidRPr="007D09F6">
        <w:lastRenderedPageBreak/>
        <w:t>Další</w:t>
      </w:r>
      <w:r w:rsidRPr="007D09F6">
        <w:rPr>
          <w:b/>
        </w:rPr>
        <w:t xml:space="preserve"> rizika ohrožení zdraví </w:t>
      </w:r>
      <w:r w:rsidRPr="007D09F6">
        <w:t>nezahrnutá do rizikových faktorů dle kategorizace prací, resp. mající vliv na zdraví osob</w:t>
      </w:r>
      <w:r w:rsidR="007D09F6" w:rsidRPr="007D09F6">
        <w:t xml:space="preserve"> dle Přílohy </w:t>
      </w:r>
      <w:r w:rsidR="00417BD6">
        <w:t>k</w:t>
      </w:r>
      <w:r w:rsidR="007D09F6" w:rsidRPr="007D09F6">
        <w:t xml:space="preserve"> Vyhláš</w:t>
      </w:r>
      <w:r w:rsidR="00417BD6">
        <w:t>ce</w:t>
      </w:r>
      <w:r w:rsidR="007D09F6" w:rsidRPr="007D09F6">
        <w:t xml:space="preserve"> 79/2013 Sb. /</w:t>
      </w:r>
      <w:r w:rsidR="000E5723" w:rsidRPr="000E5723">
        <w:rPr>
          <w:b/>
        </w:rPr>
        <w:t>PLATNÉ</w:t>
      </w:r>
      <w:r w:rsidR="000E5723">
        <w:t xml:space="preserve"> </w:t>
      </w:r>
      <w:r w:rsidR="007D09F6" w:rsidRPr="007D09F6">
        <w:rPr>
          <w:b/>
        </w:rPr>
        <w:t>OZNAČTE KŘÍŽKEM</w:t>
      </w:r>
      <w:r w:rsidR="007D09F6" w:rsidRPr="007D09F6">
        <w:t>/</w:t>
      </w:r>
      <w:r w:rsidRPr="007D09F6">
        <w:t>:</w:t>
      </w:r>
    </w:p>
    <w:p w14:paraId="1B3A1F63" w14:textId="4667476E" w:rsidR="002665D6" w:rsidRPr="002665D6" w:rsidRDefault="00417BD6" w:rsidP="009B3817">
      <w:pPr>
        <w:keepNext/>
        <w:spacing w:before="120" w:after="60"/>
        <w:ind w:left="-709"/>
        <w:rPr>
          <w:b/>
          <w:bCs/>
          <w:u w:val="single"/>
        </w:rPr>
      </w:pPr>
      <w:r>
        <w:rPr>
          <w:b/>
          <w:bCs/>
          <w:u w:val="single"/>
        </w:rPr>
        <w:t>Část II. - Profesní rizika</w:t>
      </w:r>
    </w:p>
    <w:p w14:paraId="16FF5759" w14:textId="77777777" w:rsidR="00417BD6" w:rsidRDefault="00B37D67" w:rsidP="00FC2866">
      <w:pPr>
        <w:spacing w:before="40" w:after="0"/>
        <w:ind w:left="-709"/>
      </w:pPr>
      <w:r>
        <w:sym w:font="Symbol" w:char="F0FF"/>
      </w:r>
      <w:r>
        <w:t xml:space="preserve"> </w:t>
      </w:r>
      <w:r w:rsidRPr="002665D6">
        <w:t>Noční práce</w:t>
      </w:r>
      <w:r>
        <w:t xml:space="preserve"> </w:t>
      </w:r>
      <w:r>
        <w:tab/>
      </w:r>
      <w:r>
        <w:tab/>
      </w:r>
    </w:p>
    <w:p w14:paraId="1FD2D0DD" w14:textId="6F331D7E" w:rsidR="00B37D67" w:rsidRDefault="00B37D67" w:rsidP="00FC2866">
      <w:pPr>
        <w:spacing w:before="40" w:after="0"/>
        <w:ind w:left="-709"/>
      </w:pPr>
      <w:r>
        <w:sym w:font="Symbol" w:char="F0FF"/>
      </w:r>
      <w:r>
        <w:t xml:space="preserve"> Práce </w:t>
      </w:r>
      <w:r w:rsidRPr="002665D6">
        <w:t>ve zdravotnických zařízeních</w:t>
      </w:r>
      <w:r>
        <w:tab/>
      </w:r>
    </w:p>
    <w:p w14:paraId="1ACFE626" w14:textId="77777777" w:rsidR="00FC2866" w:rsidRDefault="00C92783" w:rsidP="00B37D67">
      <w:pPr>
        <w:spacing w:before="40" w:after="0"/>
        <w:ind w:left="-709"/>
      </w:pPr>
      <w:r>
        <w:sym w:font="Symbol" w:char="F0FF"/>
      </w:r>
      <w:r>
        <w:t xml:space="preserve"> Práce </w:t>
      </w:r>
      <w:r w:rsidR="002665D6" w:rsidRPr="002665D6">
        <w:t>v zařízeních sociálních služeb a práce v dalších zařízeních obdobného charakteru</w:t>
      </w:r>
    </w:p>
    <w:p w14:paraId="516050B9" w14:textId="77777777" w:rsidR="002665D6" w:rsidRPr="002665D6" w:rsidRDefault="00FC2866" w:rsidP="00FC2866">
      <w:pPr>
        <w:spacing w:before="40" w:after="0"/>
        <w:ind w:left="-709"/>
      </w:pPr>
      <w:r>
        <w:sym w:font="Symbol" w:char="F0FF"/>
      </w:r>
      <w:r>
        <w:t xml:space="preserve"> </w:t>
      </w:r>
      <w:r w:rsidRPr="002665D6">
        <w:t>Obsluha a řízení motorových a elektrických vozíků a obsluha vysokozdvižných vozíků</w:t>
      </w:r>
      <w:r w:rsidR="00B37D67">
        <w:tab/>
      </w:r>
      <w:r w:rsidR="00B37D67" w:rsidRPr="002665D6">
        <w:t xml:space="preserve"> </w:t>
      </w:r>
    </w:p>
    <w:p w14:paraId="7705A118" w14:textId="77777777" w:rsidR="00B162D7" w:rsidRPr="002665D6" w:rsidRDefault="00B162D7" w:rsidP="00B162D7">
      <w:pPr>
        <w:spacing w:before="40" w:after="0"/>
        <w:ind w:left="-709"/>
      </w:pPr>
      <w:r>
        <w:sym w:font="Symbol" w:char="F0FF"/>
      </w:r>
      <w:r>
        <w:t xml:space="preserve"> </w:t>
      </w:r>
      <w:r w:rsidRPr="002665D6">
        <w:t>Práce ve výškách a nad volnou hloubkou, pokud je jiným právním pře</w:t>
      </w:r>
      <w:r w:rsidR="00F22E3C">
        <w:t>d</w:t>
      </w:r>
      <w:r w:rsidRPr="002665D6">
        <w:t>pisem stanoveno použití osobních ochranných prostředků proti pádu</w:t>
      </w:r>
    </w:p>
    <w:p w14:paraId="289EAB2A" w14:textId="77777777" w:rsidR="00EB3E3A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 xml:space="preserve">Obsluha jeřábů, opraváři jeřábů, vazači jeřábových břemen, </w:t>
      </w:r>
    </w:p>
    <w:p w14:paraId="62CA6AD7" w14:textId="3A783686" w:rsidR="00EB3E3A" w:rsidRDefault="00EB3E3A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2665D6" w:rsidRPr="002665D6">
        <w:t xml:space="preserve">bsluha transportních zařízení, </w:t>
      </w:r>
    </w:p>
    <w:p w14:paraId="477E2073" w14:textId="3D847683" w:rsidR="00EB3E3A" w:rsidRDefault="00EB3E3A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Pr="002665D6">
        <w:t xml:space="preserve">bsluha </w:t>
      </w:r>
      <w:r w:rsidR="002665D6" w:rsidRPr="002665D6">
        <w:t xml:space="preserve">regálových zakladačů, </w:t>
      </w:r>
    </w:p>
    <w:p w14:paraId="6633C64E" w14:textId="1DC348B9" w:rsidR="00EB3E3A" w:rsidRDefault="00EB3E3A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Pr="002665D6">
        <w:t xml:space="preserve">bsluha </w:t>
      </w:r>
      <w:r w:rsidR="002665D6" w:rsidRPr="002665D6">
        <w:t xml:space="preserve">pracovních plošin, </w:t>
      </w:r>
    </w:p>
    <w:p w14:paraId="4AE655A8" w14:textId="67C99F78" w:rsidR="00EB3E3A" w:rsidRDefault="00EB3E3A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Pr="002665D6">
        <w:t xml:space="preserve">bsluha </w:t>
      </w:r>
      <w:r w:rsidR="002665D6" w:rsidRPr="002665D6">
        <w:t xml:space="preserve">důlních těžních strojů, </w:t>
      </w:r>
    </w:p>
    <w:p w14:paraId="61F53945" w14:textId="3CF7BCA0" w:rsidR="00EB3E3A" w:rsidRDefault="00EB3E3A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Pr="002665D6">
        <w:t xml:space="preserve">bsluha </w:t>
      </w:r>
      <w:r w:rsidR="002665D6" w:rsidRPr="002665D6">
        <w:t xml:space="preserve">stavebních a jim obdobných strojů, </w:t>
      </w:r>
    </w:p>
    <w:p w14:paraId="216EAC24" w14:textId="0D382231" w:rsidR="002665D6" w:rsidRPr="002E0F9E" w:rsidRDefault="00EB3E3A" w:rsidP="00EB3E3A">
      <w:pPr>
        <w:spacing w:before="40" w:after="0"/>
        <w:ind w:left="-709"/>
      </w:pPr>
      <w:r>
        <w:sym w:font="Symbol" w:char="F0FF"/>
      </w:r>
      <w:r>
        <w:t xml:space="preserve"> T</w:t>
      </w:r>
      <w:r w:rsidR="002665D6" w:rsidRPr="002665D6">
        <w:t>rvalá obsluha nákladních výtahů</w:t>
      </w:r>
    </w:p>
    <w:p w14:paraId="2DCEA590" w14:textId="77777777" w:rsidR="002665D6" w:rsidRPr="002665D6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>Obsluha řídicích center a velínů velkých energetických zdrojů včetně jaderných a chemických provozů, při jejichž havárii by mohlo dojít k ohrožení zaměstnanců či obyvatelstva a k závažným ekologickým následkům</w:t>
      </w:r>
    </w:p>
    <w:p w14:paraId="0144BDC9" w14:textId="77777777" w:rsidR="0081685F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>Nakládání s</w:t>
      </w:r>
      <w:r>
        <w:t> </w:t>
      </w:r>
      <w:r w:rsidR="002665D6" w:rsidRPr="002665D6">
        <w:t>výbušnina</w:t>
      </w:r>
      <w:r>
        <w:t xml:space="preserve">, </w:t>
      </w:r>
    </w:p>
    <w:p w14:paraId="159251DE" w14:textId="61751CE9" w:rsidR="0081685F" w:rsidRDefault="0081685F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B37D67">
        <w:t>p</w:t>
      </w:r>
      <w:r w:rsidR="002665D6" w:rsidRPr="002665D6">
        <w:t xml:space="preserve">ravy tlakových nádob a kotlů, </w:t>
      </w:r>
    </w:p>
    <w:p w14:paraId="3126BB1A" w14:textId="4D48F07B" w:rsidR="0081685F" w:rsidRDefault="0081685F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2665D6" w:rsidRPr="002665D6">
        <w:t>bsluha kotlů s výkonem alespoň jednoho kotle 50 kW a</w:t>
      </w:r>
      <w:r w:rsidR="00FC2866">
        <w:t> </w:t>
      </w:r>
      <w:r w:rsidR="002665D6" w:rsidRPr="002665D6">
        <w:t xml:space="preserve">větším a kotelen se součtem jmenovitých tepelných </w:t>
      </w:r>
      <w:r>
        <w:t xml:space="preserve"> </w:t>
      </w:r>
      <w:r w:rsidR="002665D6" w:rsidRPr="002665D6">
        <w:t xml:space="preserve">výkonů kotlů větším než 100 kW, </w:t>
      </w:r>
    </w:p>
    <w:p w14:paraId="41750A57" w14:textId="77777777" w:rsidR="007216A9" w:rsidRDefault="0081685F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2665D6" w:rsidRPr="002665D6">
        <w:t xml:space="preserve">bsluha tlakových nádob stabilních </w:t>
      </w:r>
    </w:p>
    <w:p w14:paraId="1ED43127" w14:textId="7EA74CD5" w:rsidR="0081685F" w:rsidRDefault="007216A9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Pr="002665D6">
        <w:t>bsluha</w:t>
      </w:r>
      <w:r w:rsidR="002665D6" w:rsidRPr="002665D6">
        <w:t xml:space="preserve"> tlakových stanic technických plynů, </w:t>
      </w:r>
    </w:p>
    <w:p w14:paraId="217033E5" w14:textId="05C7D756" w:rsidR="0081685F" w:rsidRDefault="0081685F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2665D6" w:rsidRPr="002665D6">
        <w:t xml:space="preserve">bsluha a opravy turbokompresorů, chladicích zařízení nad 40000 kcal (136360 </w:t>
      </w:r>
      <w:proofErr w:type="spellStart"/>
      <w:r w:rsidR="002665D6" w:rsidRPr="002665D6">
        <w:t>kJ</w:t>
      </w:r>
      <w:proofErr w:type="spellEnd"/>
      <w:r w:rsidR="002665D6" w:rsidRPr="002665D6">
        <w:t xml:space="preserve">), </w:t>
      </w:r>
    </w:p>
    <w:p w14:paraId="3282B444" w14:textId="77777777" w:rsidR="00C24533" w:rsidRDefault="0081685F" w:rsidP="00B37D67">
      <w:pPr>
        <w:spacing w:before="40" w:after="0"/>
        <w:ind w:left="-709"/>
      </w:pPr>
      <w:r>
        <w:sym w:font="Symbol" w:char="F0FF"/>
      </w:r>
      <w:r>
        <w:t xml:space="preserve"> O</w:t>
      </w:r>
      <w:r w:rsidR="002665D6" w:rsidRPr="002665D6">
        <w:t xml:space="preserve">bsluha a opravy vysokonapěťových elektrických zařízení, </w:t>
      </w:r>
    </w:p>
    <w:p w14:paraId="6BB25FE6" w14:textId="0EECFECF" w:rsidR="002665D6" w:rsidRPr="002665D6" w:rsidRDefault="00C24533" w:rsidP="00B37D67">
      <w:pPr>
        <w:spacing w:before="40" w:after="0"/>
        <w:ind w:left="-709"/>
      </w:pPr>
      <w:r>
        <w:sym w:font="Symbol" w:char="F0FF"/>
      </w:r>
      <w:r>
        <w:t xml:space="preserve"> P</w:t>
      </w:r>
      <w:r w:rsidR="002665D6" w:rsidRPr="002665D6">
        <w:t>ráce na elektrických zařízeních podle jiného právního předpisu</w:t>
      </w:r>
      <w:r>
        <w:t>,</w:t>
      </w:r>
    </w:p>
    <w:p w14:paraId="3515EB8C" w14:textId="77777777" w:rsidR="002665D6" w:rsidRPr="002665D6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>Práce v hlubinných dolech</w:t>
      </w:r>
    </w:p>
    <w:p w14:paraId="24FA3067" w14:textId="77777777" w:rsidR="002665D6" w:rsidRPr="002665D6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>Práce záchranářů s výjimkou zdravotnických záchranářů</w:t>
      </w:r>
    </w:p>
    <w:p w14:paraId="2D1FB164" w14:textId="1221B6FD" w:rsidR="002665D6" w:rsidRDefault="00B37D67" w:rsidP="00B37D67">
      <w:pPr>
        <w:spacing w:before="40" w:after="0"/>
        <w:ind w:left="-709"/>
      </w:pPr>
      <w:r>
        <w:sym w:font="Symbol" w:char="F0FF"/>
      </w:r>
      <w:r>
        <w:t xml:space="preserve"> </w:t>
      </w:r>
      <w:r w:rsidR="002665D6" w:rsidRPr="002665D6">
        <w:t>Práce v klimaticky a epidemiologicky náročných oblastech zahraničí</w:t>
      </w:r>
    </w:p>
    <w:p w14:paraId="65445161" w14:textId="7CB44B63" w:rsidR="009E0467" w:rsidRPr="007216A9" w:rsidRDefault="009E0467" w:rsidP="007216A9">
      <w:pPr>
        <w:pBdr>
          <w:bottom w:val="single" w:sz="4" w:space="1" w:color="auto"/>
        </w:pBdr>
        <w:spacing w:before="40" w:after="0"/>
        <w:ind w:left="-709"/>
        <w:rPr>
          <w:b/>
          <w:bCs/>
        </w:rPr>
      </w:pPr>
      <w:r w:rsidRPr="007216A9">
        <w:rPr>
          <w:b/>
          <w:bCs/>
        </w:rPr>
        <w:sym w:font="Symbol" w:char="F0FF"/>
      </w:r>
      <w:r w:rsidRPr="007216A9">
        <w:rPr>
          <w:b/>
          <w:bCs/>
        </w:rPr>
        <w:t xml:space="preserve"> Další práce nebo činnosti v profesním riziku, které stanoví v rámci prevence rizik, v případech, kdy nelze tato rizika odstranit, jejichž součástí jsou níže uvedené rizikové faktory pracovních podmínek podle části I.</w:t>
      </w:r>
    </w:p>
    <w:p w14:paraId="08F2D434" w14:textId="77777777" w:rsidR="009E0467" w:rsidRPr="007216A9" w:rsidRDefault="009E0467" w:rsidP="009E0467">
      <w:pPr>
        <w:spacing w:before="40" w:after="0"/>
        <w:ind w:left="-709"/>
        <w:rPr>
          <w:b/>
          <w:bCs/>
        </w:rPr>
      </w:pPr>
      <w:r w:rsidRPr="007216A9">
        <w:rPr>
          <w:b/>
          <w:bCs/>
        </w:rPr>
        <w:t>Rizikové faktory pracovních podmínek podle části I.:</w:t>
      </w:r>
    </w:p>
    <w:p w14:paraId="66C379D3" w14:textId="77777777" w:rsidR="009E0467" w:rsidRPr="009E0467" w:rsidRDefault="009E0467" w:rsidP="009E0467">
      <w:pPr>
        <w:spacing w:before="40" w:after="0"/>
        <w:ind w:left="-426"/>
      </w:pPr>
      <w:r w:rsidRPr="009E0467">
        <w:rPr>
          <w:b/>
          <w:bCs/>
        </w:rPr>
        <w:t>1.</w:t>
      </w:r>
      <w:r w:rsidRPr="009E0467">
        <w:t> látky s pozdním účinkem karcinogenním a mutagenním - karcinogeny kategorie 1 a 2 nebo kategorie 1A a 1B a mutageny kategorie 1 a 2 nebo kategorie 1A a 1B,</w:t>
      </w:r>
    </w:p>
    <w:p w14:paraId="74257090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2.</w:t>
      </w:r>
      <w:r w:rsidRPr="009E0467">
        <w:t> látky toxické pro reprodukci kategorie 1 a 2 nebo kategorie 1A a 1B</w:t>
      </w:r>
    </w:p>
    <w:p w14:paraId="5B5C2724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a.</w:t>
      </w:r>
      <w:r w:rsidRPr="009E0467">
        <w:t> kovová rtuť a její anorganické sloučeniny,</w:t>
      </w:r>
    </w:p>
    <w:p w14:paraId="79568064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b.</w:t>
      </w:r>
      <w:r w:rsidRPr="009E0467">
        <w:t> arzén a jeho sloučeniny,</w:t>
      </w:r>
    </w:p>
    <w:p w14:paraId="06888740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c.</w:t>
      </w:r>
      <w:r w:rsidRPr="009E0467">
        <w:t> </w:t>
      </w:r>
      <w:proofErr w:type="spellStart"/>
      <w:r w:rsidRPr="009E0467">
        <w:t>berylium</w:t>
      </w:r>
      <w:proofErr w:type="spellEnd"/>
      <w:r w:rsidRPr="009E0467">
        <w:t xml:space="preserve"> a jeho sloučeniny,</w:t>
      </w:r>
    </w:p>
    <w:p w14:paraId="3EB94CBC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d.</w:t>
      </w:r>
      <w:r w:rsidRPr="009E0467">
        <w:t> kadmium a jeho sloučeniny,</w:t>
      </w:r>
    </w:p>
    <w:p w14:paraId="65C1A1C2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e.</w:t>
      </w:r>
      <w:r w:rsidRPr="009E0467">
        <w:t> chróm a jeho VI-mocné sloučeniny,</w:t>
      </w:r>
    </w:p>
    <w:p w14:paraId="50678B08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3.</w:t>
      </w:r>
      <w:r w:rsidRPr="009E0467">
        <w:t> nikl a jeho sloučeniny,</w:t>
      </w:r>
    </w:p>
    <w:p w14:paraId="2F4D9FE7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4.</w:t>
      </w:r>
      <w:r w:rsidRPr="009E0467">
        <w:t xml:space="preserve"> organické sloučeniny fosforu (například organofosfáty - OF a </w:t>
      </w:r>
      <w:proofErr w:type="spellStart"/>
      <w:r w:rsidRPr="009E0467">
        <w:t>trikrezylfosfát</w:t>
      </w:r>
      <w:proofErr w:type="spellEnd"/>
      <w:r w:rsidRPr="009E0467">
        <w:t>-TKP a další),</w:t>
      </w:r>
    </w:p>
    <w:p w14:paraId="4FFC2D45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5.</w:t>
      </w:r>
      <w:r w:rsidRPr="009E0467">
        <w:t> fluór a jeho anorganické a organické sloučeniny,</w:t>
      </w:r>
    </w:p>
    <w:p w14:paraId="18618D6E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lastRenderedPageBreak/>
        <w:t>6.</w:t>
      </w:r>
      <w:r w:rsidRPr="009E0467">
        <w:t> </w:t>
      </w:r>
      <w:proofErr w:type="spellStart"/>
      <w:r w:rsidRPr="009E0467">
        <w:t>trichlorethylen</w:t>
      </w:r>
      <w:proofErr w:type="spellEnd"/>
      <w:r w:rsidRPr="009E0467">
        <w:t xml:space="preserve"> a </w:t>
      </w:r>
      <w:proofErr w:type="spellStart"/>
      <w:r w:rsidRPr="009E0467">
        <w:t>tetrachlorethylen</w:t>
      </w:r>
      <w:proofErr w:type="spellEnd"/>
      <w:r w:rsidRPr="009E0467">
        <w:t xml:space="preserve"> (</w:t>
      </w:r>
      <w:proofErr w:type="spellStart"/>
      <w:r w:rsidRPr="009E0467">
        <w:t>perchlorethylen</w:t>
      </w:r>
      <w:proofErr w:type="spellEnd"/>
      <w:r w:rsidRPr="009E0467">
        <w:t>),</w:t>
      </w:r>
    </w:p>
    <w:p w14:paraId="717B74DF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7.</w:t>
      </w:r>
      <w:r w:rsidRPr="009E0467">
        <w:t> </w:t>
      </w:r>
      <w:proofErr w:type="spellStart"/>
      <w:r w:rsidRPr="009E0467">
        <w:t>tetrachlormethan</w:t>
      </w:r>
      <w:proofErr w:type="spellEnd"/>
      <w:r w:rsidRPr="009E0467">
        <w:t xml:space="preserve">, </w:t>
      </w:r>
      <w:proofErr w:type="spellStart"/>
      <w:r w:rsidRPr="009E0467">
        <w:t>trichlormethan</w:t>
      </w:r>
      <w:proofErr w:type="spellEnd"/>
      <w:r w:rsidRPr="009E0467">
        <w:t xml:space="preserve"> (chloroform), </w:t>
      </w:r>
      <w:proofErr w:type="spellStart"/>
      <w:r w:rsidRPr="009E0467">
        <w:t>dichlormethan</w:t>
      </w:r>
      <w:proofErr w:type="spellEnd"/>
      <w:r w:rsidRPr="009E0467">
        <w:t xml:space="preserve"> (</w:t>
      </w:r>
      <w:proofErr w:type="spellStart"/>
      <w:r w:rsidRPr="009E0467">
        <w:t>methylenchlorid</w:t>
      </w:r>
      <w:proofErr w:type="spellEnd"/>
      <w:r w:rsidRPr="009E0467">
        <w:t>), 1,1-dichlorethan, 1,2-dichlorethan, 1,1,1-trichlorethan, 1,1,2-trichlorethan,</w:t>
      </w:r>
    </w:p>
    <w:p w14:paraId="283F8CE5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8.</w:t>
      </w:r>
      <w:r w:rsidRPr="009E0467">
        <w:t> vinylchlorid (</w:t>
      </w:r>
      <w:proofErr w:type="spellStart"/>
      <w:r w:rsidRPr="009E0467">
        <w:t>chlorethen</w:t>
      </w:r>
      <w:proofErr w:type="spellEnd"/>
      <w:r w:rsidRPr="009E0467">
        <w:t>),</w:t>
      </w:r>
    </w:p>
    <w:p w14:paraId="290CE6AA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9.</w:t>
      </w:r>
      <w:r w:rsidRPr="009E0467">
        <w:t> 1,3-butadien (buta-1,3dien),</w:t>
      </w:r>
    </w:p>
    <w:p w14:paraId="6EF9C772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10.</w:t>
      </w:r>
      <w:r w:rsidRPr="009E0467">
        <w:t> aromatické a heterocyklické aldehydy (například 2-furaldehyd (furfural), tetrahydrothiopyran-3-karboxaldehyd, benzaldehyd),</w:t>
      </w:r>
    </w:p>
    <w:p w14:paraId="7F654963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11.</w:t>
      </w:r>
      <w:r w:rsidRPr="009E0467">
        <w:t xml:space="preserve"> akrylonitril a jiné nitrily (například acetonitril, </w:t>
      </w:r>
      <w:proofErr w:type="spellStart"/>
      <w:r w:rsidRPr="009E0467">
        <w:t>propannitril</w:t>
      </w:r>
      <w:proofErr w:type="spellEnd"/>
      <w:r w:rsidRPr="009E0467">
        <w:t xml:space="preserve">, </w:t>
      </w:r>
      <w:proofErr w:type="spellStart"/>
      <w:r w:rsidRPr="009E0467">
        <w:t>malononitril</w:t>
      </w:r>
      <w:proofErr w:type="spellEnd"/>
      <w:r w:rsidRPr="009E0467">
        <w:t xml:space="preserve">, </w:t>
      </w:r>
      <w:proofErr w:type="spellStart"/>
      <w:r w:rsidRPr="009E0467">
        <w:t>adiponitril</w:t>
      </w:r>
      <w:proofErr w:type="spellEnd"/>
      <w:r w:rsidRPr="009E0467">
        <w:t xml:space="preserve"> </w:t>
      </w:r>
      <w:proofErr w:type="spellStart"/>
      <w:r w:rsidRPr="009E0467">
        <w:t>dimethylformamid</w:t>
      </w:r>
      <w:proofErr w:type="spellEnd"/>
      <w:r w:rsidRPr="009E0467">
        <w:t>),</w:t>
      </w:r>
    </w:p>
    <w:p w14:paraId="6BBD473C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12.</w:t>
      </w:r>
      <w:r w:rsidRPr="009E0467">
        <w:t> benzen,</w:t>
      </w:r>
    </w:p>
    <w:p w14:paraId="5762B4C4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13.</w:t>
      </w:r>
      <w:r w:rsidRPr="009E0467">
        <w:t> styren (</w:t>
      </w:r>
      <w:proofErr w:type="spellStart"/>
      <w:r w:rsidRPr="009E0467">
        <w:t>vinylbenzen</w:t>
      </w:r>
      <w:proofErr w:type="spellEnd"/>
      <w:r w:rsidRPr="009E0467">
        <w:t xml:space="preserve">) a </w:t>
      </w:r>
      <w:proofErr w:type="spellStart"/>
      <w:r w:rsidRPr="009E0467">
        <w:t>divinylbenzen</w:t>
      </w:r>
      <w:proofErr w:type="spellEnd"/>
      <w:r w:rsidRPr="009E0467">
        <w:t xml:space="preserve"> a </w:t>
      </w:r>
      <w:proofErr w:type="spellStart"/>
      <w:r w:rsidRPr="009E0467">
        <w:t>styrenoxid</w:t>
      </w:r>
      <w:proofErr w:type="spellEnd"/>
      <w:r w:rsidRPr="009E0467">
        <w:t>,</w:t>
      </w:r>
    </w:p>
    <w:p w14:paraId="00BDB9AB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14.</w:t>
      </w:r>
      <w:r w:rsidRPr="009E0467">
        <w:t xml:space="preserve"> aromatické nitro sloučeniny (například nitrobenzen, nitrotolueny, dinitrobenzeny, dinitrotolueny, trinitrotoluen, dinitrofenol, trinitrofenol (kyselina pikrová), </w:t>
      </w:r>
      <w:proofErr w:type="spellStart"/>
      <w:r w:rsidRPr="009E0467">
        <w:t>dinitro</w:t>
      </w:r>
      <w:proofErr w:type="spellEnd"/>
      <w:r w:rsidRPr="009E0467">
        <w:t xml:space="preserve">-o-krezol, </w:t>
      </w:r>
      <w:proofErr w:type="spellStart"/>
      <w:r w:rsidRPr="009E0467">
        <w:t>dinitrochlorbenzen</w:t>
      </w:r>
      <w:proofErr w:type="spellEnd"/>
      <w:r w:rsidRPr="009E0467">
        <w:t>),</w:t>
      </w:r>
    </w:p>
    <w:p w14:paraId="09888F45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15.</w:t>
      </w:r>
      <w:r w:rsidRPr="009E0467">
        <w:t xml:space="preserve"> aromatické </w:t>
      </w:r>
      <w:proofErr w:type="spellStart"/>
      <w:r w:rsidRPr="009E0467">
        <w:t>amino</w:t>
      </w:r>
      <w:proofErr w:type="spellEnd"/>
      <w:r w:rsidRPr="009E0467">
        <w:t xml:space="preserve"> sloučeniny (například anilín, p-toluidin, m-toluidin, benzidin a jeho soli, dichlorbenzidin a jeho soli, 2-naftylamin, 4-aminobifenyl a jeho soli, o-toluidin) se zvláštním zřetelem na C, M a R, pokud některá z těchto sloučenin má tuto klasifikaci,</w:t>
      </w:r>
    </w:p>
    <w:p w14:paraId="56ECFBBE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16.</w:t>
      </w:r>
      <w:r w:rsidRPr="009E0467">
        <w:t xml:space="preserve"> polychlorované bifenyly, </w:t>
      </w:r>
      <w:proofErr w:type="spellStart"/>
      <w:r w:rsidRPr="009E0467">
        <w:t>dibenzodioxiny</w:t>
      </w:r>
      <w:proofErr w:type="spellEnd"/>
      <w:r w:rsidRPr="009E0467">
        <w:t xml:space="preserve"> (například 2,3,7,8-TCDD) a </w:t>
      </w:r>
      <w:proofErr w:type="spellStart"/>
      <w:r w:rsidRPr="009E0467">
        <w:t>dibenzofurany</w:t>
      </w:r>
      <w:proofErr w:type="spellEnd"/>
      <w:r w:rsidRPr="009E0467">
        <w:t>,</w:t>
      </w:r>
    </w:p>
    <w:p w14:paraId="5C829DC6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17.</w:t>
      </w:r>
      <w:r w:rsidRPr="009E0467">
        <w:t xml:space="preserve"> polycyklické aromatické uhlovodíky (například </w:t>
      </w:r>
      <w:proofErr w:type="spellStart"/>
      <w:r w:rsidRPr="009E0467">
        <w:t>benzo</w:t>
      </w:r>
      <w:proofErr w:type="spellEnd"/>
      <w:r w:rsidRPr="009E0467">
        <w:t xml:space="preserve">(a)pyren, </w:t>
      </w:r>
      <w:proofErr w:type="spellStart"/>
      <w:r w:rsidRPr="009E0467">
        <w:t>benzo</w:t>
      </w:r>
      <w:proofErr w:type="spellEnd"/>
      <w:r w:rsidRPr="009E0467">
        <w:t xml:space="preserve">(a)anthracen, </w:t>
      </w:r>
      <w:proofErr w:type="spellStart"/>
      <w:r w:rsidRPr="009E0467">
        <w:t>benzo</w:t>
      </w:r>
      <w:proofErr w:type="spellEnd"/>
      <w:r w:rsidRPr="009E0467">
        <w:t>(e)</w:t>
      </w:r>
      <w:proofErr w:type="spellStart"/>
      <w:r w:rsidRPr="009E0467">
        <w:t>acefenanthrylen</w:t>
      </w:r>
      <w:proofErr w:type="spellEnd"/>
      <w:r w:rsidRPr="009E0467">
        <w:t xml:space="preserve">, </w:t>
      </w:r>
      <w:proofErr w:type="spellStart"/>
      <w:r w:rsidRPr="009E0467">
        <w:t>benzo</w:t>
      </w:r>
      <w:proofErr w:type="spellEnd"/>
      <w:r w:rsidRPr="009E0467">
        <w:t>(j)</w:t>
      </w:r>
      <w:proofErr w:type="spellStart"/>
      <w:r w:rsidRPr="009E0467">
        <w:t>fluoranthen</w:t>
      </w:r>
      <w:proofErr w:type="spellEnd"/>
      <w:r w:rsidRPr="009E0467">
        <w:t xml:space="preserve">, </w:t>
      </w:r>
      <w:proofErr w:type="spellStart"/>
      <w:r w:rsidRPr="009E0467">
        <w:t>benzo</w:t>
      </w:r>
      <w:proofErr w:type="spellEnd"/>
      <w:r w:rsidRPr="009E0467">
        <w:t xml:space="preserve">(k) </w:t>
      </w:r>
      <w:proofErr w:type="spellStart"/>
      <w:r w:rsidRPr="009E0467">
        <w:t>fluoranthen</w:t>
      </w:r>
      <w:proofErr w:type="spellEnd"/>
      <w:r w:rsidRPr="009E0467">
        <w:t xml:space="preserve">, </w:t>
      </w:r>
      <w:proofErr w:type="spellStart"/>
      <w:r w:rsidRPr="009E0467">
        <w:t>dibenzo</w:t>
      </w:r>
      <w:proofErr w:type="spellEnd"/>
      <w:r w:rsidRPr="009E0467">
        <w:t>(</w:t>
      </w:r>
      <w:proofErr w:type="spellStart"/>
      <w:r w:rsidRPr="009E0467">
        <w:t>a,h</w:t>
      </w:r>
      <w:proofErr w:type="spellEnd"/>
      <w:r w:rsidRPr="009E0467">
        <w:t xml:space="preserve">)anthracen, </w:t>
      </w:r>
      <w:proofErr w:type="spellStart"/>
      <w:r w:rsidRPr="009E0467">
        <w:t>chrysen</w:t>
      </w:r>
      <w:proofErr w:type="spellEnd"/>
      <w:r w:rsidRPr="009E0467">
        <w:t xml:space="preserve">, </w:t>
      </w:r>
      <w:proofErr w:type="spellStart"/>
      <w:r w:rsidRPr="009E0467">
        <w:t>benzo</w:t>
      </w:r>
      <w:proofErr w:type="spellEnd"/>
      <w:r w:rsidRPr="009E0467">
        <w:t>(e)pyren),</w:t>
      </w:r>
    </w:p>
    <w:p w14:paraId="19EB8CC0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18.</w:t>
      </w:r>
      <w:r w:rsidRPr="009E0467">
        <w:t xml:space="preserve"> karbamátové insekticidy (například inhibitory </w:t>
      </w:r>
      <w:proofErr w:type="spellStart"/>
      <w:r w:rsidRPr="009E0467">
        <w:t>AChE</w:t>
      </w:r>
      <w:proofErr w:type="spellEnd"/>
      <w:r w:rsidRPr="009E0467">
        <w:t xml:space="preserve"> - </w:t>
      </w:r>
      <w:proofErr w:type="spellStart"/>
      <w:r w:rsidRPr="009E0467">
        <w:t>aldicarb</w:t>
      </w:r>
      <w:proofErr w:type="spellEnd"/>
      <w:r w:rsidRPr="009E0467">
        <w:t xml:space="preserve">, </w:t>
      </w:r>
      <w:proofErr w:type="spellStart"/>
      <w:r w:rsidRPr="009E0467">
        <w:t>carbofuran</w:t>
      </w:r>
      <w:proofErr w:type="spellEnd"/>
      <w:r w:rsidRPr="009E0467">
        <w:t xml:space="preserve">, </w:t>
      </w:r>
      <w:proofErr w:type="spellStart"/>
      <w:r w:rsidRPr="009E0467">
        <w:t>methomyl</w:t>
      </w:r>
      <w:proofErr w:type="spellEnd"/>
      <w:r w:rsidRPr="009E0467">
        <w:t xml:space="preserve">, </w:t>
      </w:r>
      <w:proofErr w:type="spellStart"/>
      <w:r w:rsidRPr="009E0467">
        <w:t>bendiocarb</w:t>
      </w:r>
      <w:proofErr w:type="spellEnd"/>
      <w:r w:rsidRPr="009E0467">
        <w:t xml:space="preserve">, </w:t>
      </w:r>
      <w:proofErr w:type="spellStart"/>
      <w:r w:rsidRPr="009E0467">
        <w:t>carbaryl</w:t>
      </w:r>
      <w:proofErr w:type="spellEnd"/>
      <w:r w:rsidRPr="009E0467">
        <w:t xml:space="preserve">, </w:t>
      </w:r>
      <w:proofErr w:type="spellStart"/>
      <w:r w:rsidRPr="009E0467">
        <w:t>pirimicarb</w:t>
      </w:r>
      <w:proofErr w:type="spellEnd"/>
      <w:r w:rsidRPr="009E0467">
        <w:t>),</w:t>
      </w:r>
    </w:p>
    <w:p w14:paraId="7C8350BA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19.</w:t>
      </w:r>
      <w:r w:rsidRPr="009E0467">
        <w:t> sloučeniny cínu (vztahuje se pouze na inhalační expozici),</w:t>
      </w:r>
    </w:p>
    <w:p w14:paraId="54BCEB80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20.</w:t>
      </w:r>
      <w:r w:rsidRPr="009E0467">
        <w:t> </w:t>
      </w:r>
      <w:proofErr w:type="spellStart"/>
      <w:r w:rsidRPr="009E0467">
        <w:t>ethylenoxid</w:t>
      </w:r>
      <w:proofErr w:type="spellEnd"/>
      <w:r w:rsidRPr="009E0467">
        <w:t xml:space="preserve"> (</w:t>
      </w:r>
      <w:proofErr w:type="spellStart"/>
      <w:r w:rsidRPr="009E0467">
        <w:t>oxiran</w:t>
      </w:r>
      <w:proofErr w:type="spellEnd"/>
      <w:r w:rsidRPr="009E0467">
        <w:t xml:space="preserve">) a epichlorhydrin (1-chlor-2,3-epoxypropan; </w:t>
      </w:r>
      <w:proofErr w:type="spellStart"/>
      <w:r w:rsidRPr="009E0467">
        <w:t>chlormethyloxiran</w:t>
      </w:r>
      <w:proofErr w:type="spellEnd"/>
      <w:r w:rsidRPr="009E0467">
        <w:t>),</w:t>
      </w:r>
    </w:p>
    <w:p w14:paraId="6EA3781F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21.</w:t>
      </w:r>
      <w:r w:rsidRPr="009E0467">
        <w:t xml:space="preserve"> halogenované </w:t>
      </w:r>
      <w:proofErr w:type="spellStart"/>
      <w:r w:rsidRPr="009E0467">
        <w:t>alkylethery</w:t>
      </w:r>
      <w:proofErr w:type="spellEnd"/>
      <w:r w:rsidRPr="009E0467">
        <w:t xml:space="preserve"> a </w:t>
      </w:r>
      <w:proofErr w:type="spellStart"/>
      <w:r w:rsidRPr="009E0467">
        <w:t>arylethery</w:t>
      </w:r>
      <w:proofErr w:type="spellEnd"/>
      <w:r w:rsidRPr="009E0467">
        <w:t xml:space="preserve"> (například bis(</w:t>
      </w:r>
      <w:proofErr w:type="spellStart"/>
      <w:r w:rsidRPr="009E0467">
        <w:t>chlormetyl</w:t>
      </w:r>
      <w:proofErr w:type="spellEnd"/>
      <w:r w:rsidRPr="009E0467">
        <w:t xml:space="preserve">)ether a </w:t>
      </w:r>
      <w:proofErr w:type="spellStart"/>
      <w:r w:rsidRPr="009E0467">
        <w:t>chlorometylmethylether</w:t>
      </w:r>
      <w:proofErr w:type="spellEnd"/>
      <w:r w:rsidRPr="009E0467">
        <w:t>),</w:t>
      </w:r>
    </w:p>
    <w:p w14:paraId="10442950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22.</w:t>
      </w:r>
      <w:r w:rsidRPr="009E0467">
        <w:t xml:space="preserve"> formaldehyd a jiné alifatické aldehydy (například acetaldehyd, butyraldehyd, paraldehyd (2,4,6-trimethyl-1,3,5-trioxan), glutaraldehyd, </w:t>
      </w:r>
      <w:proofErr w:type="spellStart"/>
      <w:r w:rsidRPr="009E0467">
        <w:t>metaldehyd</w:t>
      </w:r>
      <w:proofErr w:type="spellEnd"/>
      <w:r w:rsidRPr="009E0467">
        <w:t>, akrylaldehyd (akrolein)),</w:t>
      </w:r>
    </w:p>
    <w:p w14:paraId="21F192D8" w14:textId="77777777" w:rsidR="009E0467" w:rsidRPr="00A90461" w:rsidRDefault="009E0467" w:rsidP="00E119EF">
      <w:pPr>
        <w:spacing w:after="0"/>
        <w:ind w:left="-425"/>
      </w:pPr>
      <w:r w:rsidRPr="00A90461">
        <w:t>23. svařování elektrickým obloukem s ohledem na inhalační expozici, včetně svařování nerezové oceli,</w:t>
      </w:r>
    </w:p>
    <w:p w14:paraId="4B9B2576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24.</w:t>
      </w:r>
      <w:r w:rsidRPr="009E0467">
        <w:t xml:space="preserve"> alergeny a </w:t>
      </w:r>
      <w:proofErr w:type="spellStart"/>
      <w:r w:rsidRPr="009E0467">
        <w:t>iritancia</w:t>
      </w:r>
      <w:proofErr w:type="spellEnd"/>
      <w:r w:rsidRPr="009E0467">
        <w:t xml:space="preserve"> vyvolávající bronchiální astma a alergickou rinitidu - vysokomolekulární, nízkomolekulární alergeny a látky vyvolávající exogenní alergickou alveolitidu,</w:t>
      </w:r>
    </w:p>
    <w:p w14:paraId="19F8F42A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25.</w:t>
      </w:r>
      <w:r w:rsidRPr="009E0467">
        <w:t> faktory, které způsobují maligní nádory kůže (sluneční záření, umělé UV záření),</w:t>
      </w:r>
    </w:p>
    <w:p w14:paraId="7EBBAFFE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26.</w:t>
      </w:r>
      <w:r w:rsidRPr="009E0467">
        <w:t xml:space="preserve"> kontaktní alergeny a látky, které mohou vyvolat senzibilizaci při styku s kůží, kontaktní </w:t>
      </w:r>
      <w:proofErr w:type="spellStart"/>
      <w:r w:rsidRPr="009E0467">
        <w:t>iritancia</w:t>
      </w:r>
      <w:proofErr w:type="spellEnd"/>
      <w:r w:rsidRPr="009E0467">
        <w:t>, které jsou látkami dráždícími kůži,</w:t>
      </w:r>
    </w:p>
    <w:p w14:paraId="015BA115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27.</w:t>
      </w:r>
      <w:r w:rsidRPr="009E0467">
        <w:t xml:space="preserve"> látky s převážně </w:t>
      </w:r>
      <w:proofErr w:type="spellStart"/>
      <w:r w:rsidRPr="009E0467">
        <w:t>aknegenním</w:t>
      </w:r>
      <w:proofErr w:type="spellEnd"/>
      <w:r w:rsidRPr="009E0467">
        <w:t xml:space="preserve"> účinkem typu chladících kapalin a řezných olejů s výjimkou látek uvedených v položce 17,</w:t>
      </w:r>
    </w:p>
    <w:p w14:paraId="333F5535" w14:textId="77777777" w:rsidR="009E0467" w:rsidRPr="009E0467" w:rsidRDefault="009E0467" w:rsidP="00E119EF">
      <w:pPr>
        <w:spacing w:after="0"/>
        <w:ind w:left="-425"/>
      </w:pPr>
      <w:r w:rsidRPr="009E0467">
        <w:rPr>
          <w:b/>
          <w:bCs/>
        </w:rPr>
        <w:t>28.</w:t>
      </w:r>
      <w:r w:rsidRPr="009E0467">
        <w:t> další látky klasifikované jako karcinogenní, mutagenní nebo toxické pro reprodukci,</w:t>
      </w:r>
    </w:p>
    <w:p w14:paraId="1FB49D09" w14:textId="77777777" w:rsidR="009E0467" w:rsidRPr="00A90461" w:rsidRDefault="009E0467" w:rsidP="00E119EF">
      <w:pPr>
        <w:spacing w:after="0"/>
        <w:ind w:left="-425"/>
      </w:pPr>
      <w:r w:rsidRPr="00A90461">
        <w:t>29. vibrace s přenosem na horní končetiny,</w:t>
      </w:r>
    </w:p>
    <w:p w14:paraId="6EF92BE2" w14:textId="77777777" w:rsidR="009E0467" w:rsidRPr="00A90461" w:rsidRDefault="009E0467" w:rsidP="00E119EF">
      <w:pPr>
        <w:spacing w:after="0"/>
        <w:ind w:left="-425"/>
      </w:pPr>
      <w:r w:rsidRPr="00A90461">
        <w:t>30. nepřijatelné pracovní polohy.</w:t>
      </w:r>
    </w:p>
    <w:p w14:paraId="32DD6ADC" w14:textId="77777777" w:rsidR="000D3465" w:rsidRPr="007216A9" w:rsidRDefault="000D3465" w:rsidP="00270AD0">
      <w:pPr>
        <w:tabs>
          <w:tab w:val="right" w:leader="dot" w:pos="9072"/>
        </w:tabs>
        <w:spacing w:before="60" w:after="0"/>
        <w:ind w:left="-284" w:hanging="425"/>
        <w:rPr>
          <w:i/>
          <w:color w:val="FF0000"/>
          <w:sz w:val="4"/>
          <w:szCs w:val="4"/>
          <w:u w:val="single"/>
        </w:rPr>
      </w:pPr>
    </w:p>
    <w:p w14:paraId="7359479F" w14:textId="77777777" w:rsidR="004A047C" w:rsidRPr="001210A8" w:rsidRDefault="004A047C" w:rsidP="0043018C">
      <w:pPr>
        <w:pBdr>
          <w:bottom w:val="single" w:sz="4" w:space="1" w:color="auto"/>
        </w:pBdr>
        <w:tabs>
          <w:tab w:val="right" w:leader="dot" w:pos="9072"/>
        </w:tabs>
        <w:spacing w:after="120"/>
        <w:ind w:left="-709"/>
        <w:rPr>
          <w:sz w:val="2"/>
          <w:szCs w:val="2"/>
        </w:rPr>
      </w:pPr>
    </w:p>
    <w:p w14:paraId="431D8676" w14:textId="77777777" w:rsidR="006D2B39" w:rsidRDefault="000D3465" w:rsidP="00E119EF">
      <w:pPr>
        <w:tabs>
          <w:tab w:val="right" w:leader="dot" w:pos="9072"/>
        </w:tabs>
        <w:spacing w:before="120" w:after="0"/>
        <w:ind w:left="-709"/>
        <w:rPr>
          <w:b/>
          <w:i/>
          <w:sz w:val="24"/>
        </w:rPr>
      </w:pPr>
      <w:r w:rsidRPr="00DB44B9">
        <w:rPr>
          <w:i/>
          <w:sz w:val="24"/>
        </w:rPr>
        <w:t>Není-li cokoliv zcela zřejmé, prosím, volejte na tel. č.</w:t>
      </w:r>
      <w:r w:rsidRPr="00DB44B9">
        <w:rPr>
          <w:b/>
          <w:i/>
          <w:sz w:val="24"/>
        </w:rPr>
        <w:t xml:space="preserve"> 722 908 981. Děkuji. L Talacková</w:t>
      </w:r>
    </w:p>
    <w:p w14:paraId="5EBC45B1" w14:textId="77777777" w:rsidR="000D3465" w:rsidRPr="007216A9" w:rsidRDefault="000D3465" w:rsidP="000D3465">
      <w:pPr>
        <w:pBdr>
          <w:bottom w:val="single" w:sz="8" w:space="1" w:color="auto"/>
        </w:pBdr>
        <w:tabs>
          <w:tab w:val="right" w:leader="dot" w:pos="9072"/>
        </w:tabs>
        <w:spacing w:after="0"/>
        <w:ind w:left="-709"/>
        <w:rPr>
          <w:b/>
          <w:sz w:val="4"/>
          <w:szCs w:val="4"/>
        </w:rPr>
      </w:pPr>
    </w:p>
    <w:p w14:paraId="77CA758F" w14:textId="77777777" w:rsidR="006D2B39" w:rsidRDefault="006D2B39" w:rsidP="0081685F">
      <w:pPr>
        <w:tabs>
          <w:tab w:val="right" w:leader="dot" w:pos="9072"/>
        </w:tabs>
        <w:spacing w:after="120"/>
        <w:ind w:left="-709"/>
        <w:rPr>
          <w:b/>
          <w:sz w:val="8"/>
        </w:rPr>
      </w:pPr>
    </w:p>
    <w:p w14:paraId="61655DC3" w14:textId="77777777" w:rsidR="000D3465" w:rsidRPr="006D2B39" w:rsidRDefault="000D3465" w:rsidP="0081685F">
      <w:pPr>
        <w:shd w:val="clear" w:color="auto" w:fill="F2F2F2" w:themeFill="background1" w:themeFillShade="F2"/>
        <w:tabs>
          <w:tab w:val="right" w:leader="dot" w:pos="9072"/>
        </w:tabs>
        <w:spacing w:after="0"/>
        <w:ind w:left="-709"/>
        <w:rPr>
          <w:b/>
          <w:sz w:val="8"/>
        </w:rPr>
      </w:pPr>
    </w:p>
    <w:p w14:paraId="08CAED24" w14:textId="77777777" w:rsidR="001A2973" w:rsidRDefault="00036FBC" w:rsidP="0081685F">
      <w:pPr>
        <w:shd w:val="clear" w:color="auto" w:fill="F2F2F2" w:themeFill="background1" w:themeFillShade="F2"/>
        <w:tabs>
          <w:tab w:val="right" w:leader="dot" w:pos="9072"/>
        </w:tabs>
        <w:spacing w:after="360"/>
        <w:ind w:left="-709"/>
      </w:pPr>
      <w:r w:rsidRPr="00036FBC">
        <w:rPr>
          <w:b/>
        </w:rPr>
        <w:t xml:space="preserve">K převzetí posudku vydaného na základě této žádosti pověřuji </w:t>
      </w:r>
      <w:r>
        <w:rPr>
          <w:b/>
        </w:rPr>
        <w:t xml:space="preserve">výše uvedeného </w:t>
      </w:r>
      <w:r w:rsidRPr="00036FBC">
        <w:rPr>
          <w:b/>
        </w:rPr>
        <w:t>zaměstnance</w:t>
      </w:r>
      <w:r>
        <w:t xml:space="preserve"> </w:t>
      </w:r>
    </w:p>
    <w:p w14:paraId="6BF835BF" w14:textId="77777777" w:rsidR="008E47E2" w:rsidRDefault="00036FBC" w:rsidP="001B1445">
      <w:pPr>
        <w:shd w:val="clear" w:color="auto" w:fill="F2F2F2" w:themeFill="background1" w:themeFillShade="F2"/>
        <w:tabs>
          <w:tab w:val="right" w:leader="dot" w:pos="9072"/>
        </w:tabs>
        <w:spacing w:after="0"/>
        <w:ind w:left="-709"/>
      </w:pPr>
      <w:r>
        <w:t>(</w:t>
      </w:r>
      <w:r w:rsidR="001A2973">
        <w:t xml:space="preserve">jméno, příjmení, </w:t>
      </w:r>
      <w:r>
        <w:t xml:space="preserve">č. občanského průkazu): </w:t>
      </w:r>
      <w:r>
        <w:tab/>
      </w:r>
    </w:p>
    <w:p w14:paraId="2C32DF04" w14:textId="77777777" w:rsidR="006D2B39" w:rsidRPr="00E119EF" w:rsidRDefault="006D2B39" w:rsidP="001B1445">
      <w:pPr>
        <w:shd w:val="clear" w:color="auto" w:fill="F2F2F2" w:themeFill="background1" w:themeFillShade="F2"/>
        <w:tabs>
          <w:tab w:val="right" w:leader="dot" w:pos="9072"/>
        </w:tabs>
        <w:spacing w:after="0"/>
        <w:ind w:left="-709"/>
        <w:rPr>
          <w:sz w:val="2"/>
          <w:szCs w:val="2"/>
        </w:rPr>
      </w:pPr>
    </w:p>
    <w:p w14:paraId="300160A2" w14:textId="33E0A687" w:rsidR="006D2B39" w:rsidRDefault="006D2B39" w:rsidP="001210A8">
      <w:pPr>
        <w:tabs>
          <w:tab w:val="center" w:pos="8080"/>
        </w:tabs>
        <w:spacing w:before="120" w:after="0"/>
        <w:ind w:left="-709"/>
      </w:pPr>
    </w:p>
    <w:p w14:paraId="42765123" w14:textId="77777777" w:rsidR="0081685F" w:rsidRDefault="0081685F" w:rsidP="001210A8">
      <w:pPr>
        <w:tabs>
          <w:tab w:val="center" w:pos="8080"/>
        </w:tabs>
        <w:spacing w:before="120" w:after="0"/>
        <w:ind w:left="-709"/>
      </w:pPr>
    </w:p>
    <w:p w14:paraId="4F864827" w14:textId="77777777" w:rsidR="007216A9" w:rsidRPr="00270AD0" w:rsidRDefault="007216A9" w:rsidP="001210A8">
      <w:pPr>
        <w:tabs>
          <w:tab w:val="center" w:pos="8080"/>
        </w:tabs>
        <w:spacing w:before="120" w:after="0"/>
        <w:ind w:left="-709"/>
      </w:pPr>
    </w:p>
    <w:p w14:paraId="3FE4F680" w14:textId="77777777" w:rsidR="00036FBC" w:rsidRDefault="00036FBC" w:rsidP="006D2B39">
      <w:pPr>
        <w:tabs>
          <w:tab w:val="center" w:pos="7655"/>
        </w:tabs>
        <w:spacing w:after="0"/>
        <w:ind w:left="-709"/>
      </w:pPr>
      <w:r>
        <w:t>V ………………………. dne ……………………..</w:t>
      </w:r>
      <w:r>
        <w:tab/>
        <w:t>…………………………………………………</w:t>
      </w:r>
    </w:p>
    <w:p w14:paraId="4DD1698F" w14:textId="77777777" w:rsidR="00036FBC" w:rsidRDefault="00036FBC" w:rsidP="006D2B39">
      <w:pPr>
        <w:tabs>
          <w:tab w:val="center" w:pos="7655"/>
        </w:tabs>
        <w:spacing w:after="0" w:line="240" w:lineRule="auto"/>
        <w:ind w:left="-709"/>
      </w:pPr>
      <w:r>
        <w:tab/>
        <w:t>za zaměstnavatele</w:t>
      </w:r>
    </w:p>
    <w:sectPr w:rsidR="00036FBC" w:rsidSect="007216A9">
      <w:footerReference w:type="default" r:id="rId7"/>
      <w:pgSz w:w="11906" w:h="16838" w:code="9"/>
      <w:pgMar w:top="964" w:right="851" w:bottom="567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ED4AC" w14:textId="77777777" w:rsidR="002E0F9E" w:rsidRDefault="002E0F9E" w:rsidP="002E0F9E">
      <w:pPr>
        <w:spacing w:after="0" w:line="240" w:lineRule="auto"/>
      </w:pPr>
      <w:r>
        <w:separator/>
      </w:r>
    </w:p>
  </w:endnote>
  <w:endnote w:type="continuationSeparator" w:id="0">
    <w:p w14:paraId="6D614B2A" w14:textId="77777777" w:rsidR="002E0F9E" w:rsidRDefault="002E0F9E" w:rsidP="002E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95959" w:themeColor="text1" w:themeTint="A6"/>
        <w:sz w:val="20"/>
        <w:szCs w:val="20"/>
      </w:rPr>
      <w:id w:val="166921024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20"/>
            <w:szCs w:val="20"/>
          </w:rPr>
          <w:id w:val="-1120301224"/>
          <w:docPartObj>
            <w:docPartGallery w:val="Page Numbers (Top of Page)"/>
            <w:docPartUnique/>
          </w:docPartObj>
        </w:sdtPr>
        <w:sdtEndPr/>
        <w:sdtContent>
          <w:p w14:paraId="77D7D044" w14:textId="77777777" w:rsidR="002E0F9E" w:rsidRPr="002E0F9E" w:rsidRDefault="002E0F9E" w:rsidP="002E0F9E">
            <w:pPr>
              <w:pStyle w:val="Zpat"/>
              <w:jc w:val="center"/>
              <w:rPr>
                <w:sz w:val="20"/>
                <w:szCs w:val="20"/>
              </w:rPr>
            </w:pPr>
            <w:r w:rsidRPr="002E0F9E">
              <w:rPr>
                <w:color w:val="595959" w:themeColor="text1" w:themeTint="A6"/>
                <w:sz w:val="20"/>
                <w:szCs w:val="20"/>
              </w:rPr>
              <w:t xml:space="preserve">Stránka </w: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begin"/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instrText>PAGE</w:instrTex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t>2</w: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end"/>
            </w:r>
            <w:r w:rsidRPr="002E0F9E">
              <w:rPr>
                <w:color w:val="595959" w:themeColor="text1" w:themeTint="A6"/>
                <w:sz w:val="20"/>
                <w:szCs w:val="20"/>
              </w:rPr>
              <w:t xml:space="preserve"> z </w: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begin"/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instrText>NUMPAGES</w:instrTex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t>2</w:t>
            </w:r>
            <w:r w:rsidRPr="002E0F9E">
              <w:rPr>
                <w:bCs/>
                <w:color w:val="595959" w:themeColor="text1" w:themeTint="A6"/>
                <w:sz w:val="20"/>
                <w:szCs w:val="20"/>
              </w:rPr>
              <w:fldChar w:fldCharType="end"/>
            </w:r>
          </w:p>
        </w:sdtContent>
      </w:sdt>
    </w:sdtContent>
  </w:sdt>
  <w:p w14:paraId="2D5DB2BF" w14:textId="77777777" w:rsidR="002E0F9E" w:rsidRDefault="002E0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83B7" w14:textId="77777777" w:rsidR="002E0F9E" w:rsidRDefault="002E0F9E" w:rsidP="002E0F9E">
      <w:pPr>
        <w:spacing w:after="0" w:line="240" w:lineRule="auto"/>
      </w:pPr>
      <w:r>
        <w:separator/>
      </w:r>
    </w:p>
  </w:footnote>
  <w:footnote w:type="continuationSeparator" w:id="0">
    <w:p w14:paraId="6EBEAC04" w14:textId="77777777" w:rsidR="002E0F9E" w:rsidRDefault="002E0F9E" w:rsidP="002E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A2F"/>
    <w:multiLevelType w:val="hybridMultilevel"/>
    <w:tmpl w:val="7B027DF4"/>
    <w:lvl w:ilvl="0" w:tplc="35849624">
      <w:start w:val="30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071C6087"/>
    <w:multiLevelType w:val="hybridMultilevel"/>
    <w:tmpl w:val="C5BEAA28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8A42AE9"/>
    <w:multiLevelType w:val="hybridMultilevel"/>
    <w:tmpl w:val="49CA60B4"/>
    <w:lvl w:ilvl="0" w:tplc="BA725E8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83650"/>
    <w:multiLevelType w:val="hybridMultilevel"/>
    <w:tmpl w:val="0B60B742"/>
    <w:lvl w:ilvl="0" w:tplc="8C3EBC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661D3"/>
    <w:multiLevelType w:val="hybridMultilevel"/>
    <w:tmpl w:val="2D7A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27114">
    <w:abstractNumId w:val="3"/>
  </w:num>
  <w:num w:numId="2" w16cid:durableId="1236744233">
    <w:abstractNumId w:val="2"/>
  </w:num>
  <w:num w:numId="3" w16cid:durableId="1317608496">
    <w:abstractNumId w:val="4"/>
  </w:num>
  <w:num w:numId="4" w16cid:durableId="1762027468">
    <w:abstractNumId w:val="1"/>
  </w:num>
  <w:num w:numId="5" w16cid:durableId="159319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D3"/>
    <w:rsid w:val="00010434"/>
    <w:rsid w:val="00036FBC"/>
    <w:rsid w:val="0005346E"/>
    <w:rsid w:val="00076515"/>
    <w:rsid w:val="0009371C"/>
    <w:rsid w:val="000A7D60"/>
    <w:rsid w:val="000D3465"/>
    <w:rsid w:val="000E5723"/>
    <w:rsid w:val="001210A8"/>
    <w:rsid w:val="001A2973"/>
    <w:rsid w:val="001B0366"/>
    <w:rsid w:val="001B1445"/>
    <w:rsid w:val="001E3CAD"/>
    <w:rsid w:val="001E5579"/>
    <w:rsid w:val="00204E8F"/>
    <w:rsid w:val="002665D6"/>
    <w:rsid w:val="00270AD0"/>
    <w:rsid w:val="00277DD3"/>
    <w:rsid w:val="002B03C0"/>
    <w:rsid w:val="002B4155"/>
    <w:rsid w:val="002E0F9E"/>
    <w:rsid w:val="00317C0B"/>
    <w:rsid w:val="00341921"/>
    <w:rsid w:val="0035195F"/>
    <w:rsid w:val="003670F8"/>
    <w:rsid w:val="00370813"/>
    <w:rsid w:val="00395680"/>
    <w:rsid w:val="003D63B9"/>
    <w:rsid w:val="003D797B"/>
    <w:rsid w:val="0041367C"/>
    <w:rsid w:val="00417BD6"/>
    <w:rsid w:val="0043018C"/>
    <w:rsid w:val="00433623"/>
    <w:rsid w:val="00454721"/>
    <w:rsid w:val="00483355"/>
    <w:rsid w:val="004A047C"/>
    <w:rsid w:val="004A1AF9"/>
    <w:rsid w:val="004A692A"/>
    <w:rsid w:val="004F76CF"/>
    <w:rsid w:val="0054270D"/>
    <w:rsid w:val="0054321D"/>
    <w:rsid w:val="00550380"/>
    <w:rsid w:val="0055182B"/>
    <w:rsid w:val="00564C5B"/>
    <w:rsid w:val="00631C3E"/>
    <w:rsid w:val="00670994"/>
    <w:rsid w:val="00674D19"/>
    <w:rsid w:val="006B1183"/>
    <w:rsid w:val="006D2B39"/>
    <w:rsid w:val="006D3D53"/>
    <w:rsid w:val="00720C4A"/>
    <w:rsid w:val="007216A9"/>
    <w:rsid w:val="00734618"/>
    <w:rsid w:val="007A5B97"/>
    <w:rsid w:val="007B22EB"/>
    <w:rsid w:val="007D09F6"/>
    <w:rsid w:val="0081685F"/>
    <w:rsid w:val="00861BE6"/>
    <w:rsid w:val="00867F42"/>
    <w:rsid w:val="00871FD4"/>
    <w:rsid w:val="008D26A5"/>
    <w:rsid w:val="008E47E2"/>
    <w:rsid w:val="009233A2"/>
    <w:rsid w:val="009251D9"/>
    <w:rsid w:val="00930BB0"/>
    <w:rsid w:val="009346F6"/>
    <w:rsid w:val="009566B5"/>
    <w:rsid w:val="009612A0"/>
    <w:rsid w:val="00967B95"/>
    <w:rsid w:val="009B3817"/>
    <w:rsid w:val="009B4C2B"/>
    <w:rsid w:val="009E0467"/>
    <w:rsid w:val="00A10390"/>
    <w:rsid w:val="00A62DE2"/>
    <w:rsid w:val="00A634DF"/>
    <w:rsid w:val="00A81FE3"/>
    <w:rsid w:val="00A90461"/>
    <w:rsid w:val="00AA33D3"/>
    <w:rsid w:val="00AB6778"/>
    <w:rsid w:val="00B0587B"/>
    <w:rsid w:val="00B162D7"/>
    <w:rsid w:val="00B37D67"/>
    <w:rsid w:val="00B569FC"/>
    <w:rsid w:val="00B80BEB"/>
    <w:rsid w:val="00B96FAE"/>
    <w:rsid w:val="00BB740F"/>
    <w:rsid w:val="00C148EE"/>
    <w:rsid w:val="00C24533"/>
    <w:rsid w:val="00C51178"/>
    <w:rsid w:val="00C54556"/>
    <w:rsid w:val="00C92783"/>
    <w:rsid w:val="00CA2E76"/>
    <w:rsid w:val="00CB3A90"/>
    <w:rsid w:val="00CD4D4D"/>
    <w:rsid w:val="00CE7A6D"/>
    <w:rsid w:val="00D132A9"/>
    <w:rsid w:val="00D63A75"/>
    <w:rsid w:val="00D84536"/>
    <w:rsid w:val="00D90E05"/>
    <w:rsid w:val="00DB44B9"/>
    <w:rsid w:val="00DD7DC9"/>
    <w:rsid w:val="00DE1C56"/>
    <w:rsid w:val="00E119EF"/>
    <w:rsid w:val="00E348B9"/>
    <w:rsid w:val="00E367B7"/>
    <w:rsid w:val="00E41247"/>
    <w:rsid w:val="00EB3E3A"/>
    <w:rsid w:val="00EB647E"/>
    <w:rsid w:val="00EC1069"/>
    <w:rsid w:val="00F044C2"/>
    <w:rsid w:val="00F22E3C"/>
    <w:rsid w:val="00F6067C"/>
    <w:rsid w:val="00F67CED"/>
    <w:rsid w:val="00F73172"/>
    <w:rsid w:val="00F970A8"/>
    <w:rsid w:val="00FB6F5B"/>
    <w:rsid w:val="00FC2866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5B8383"/>
  <w15:docId w15:val="{DB1BE51D-7A52-40D3-80BF-DD11016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FBC"/>
    <w:pPr>
      <w:ind w:left="720"/>
      <w:contextualSpacing/>
    </w:pPr>
  </w:style>
  <w:style w:type="table" w:styleId="Mkatabulky">
    <w:name w:val="Table Grid"/>
    <w:basedOn w:val="Normlntabulka"/>
    <w:uiPriority w:val="59"/>
    <w:rsid w:val="0095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65D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5D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F9E"/>
  </w:style>
  <w:style w:type="paragraph" w:styleId="Zpat">
    <w:name w:val="footer"/>
    <w:basedOn w:val="Normln"/>
    <w:link w:val="ZpatChar"/>
    <w:uiPriority w:val="99"/>
    <w:unhideWhenUsed/>
    <w:rsid w:val="002E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3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Talackova</dc:creator>
  <cp:lastModifiedBy>Lucie Talacková</cp:lastModifiedBy>
  <cp:revision>7</cp:revision>
  <cp:lastPrinted>2025-04-25T13:25:00Z</cp:lastPrinted>
  <dcterms:created xsi:type="dcterms:W3CDTF">2024-07-09T10:52:00Z</dcterms:created>
  <dcterms:modified xsi:type="dcterms:W3CDTF">2025-04-25T13:25:00Z</dcterms:modified>
</cp:coreProperties>
</file>